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4A8EE6" w14:textId="0AB1C8AA" w:rsidR="00076855" w:rsidRDefault="00851BA2">
      <w:pPr>
        <w:tabs>
          <w:tab w:val="right" w:pos="9639"/>
        </w:tabs>
        <w:overflowPunct/>
        <w:autoSpaceDE/>
        <w:autoSpaceDN/>
        <w:adjustRightInd/>
        <w:spacing w:after="0"/>
        <w:textAlignment w:val="auto"/>
        <w:rPr>
          <w:rFonts w:ascii="Arial" w:eastAsia="MS Mincho" w:hAnsi="Arial" w:cs="Arial"/>
          <w:b/>
          <w:sz w:val="24"/>
          <w:lang w:eastAsia="en-US"/>
        </w:rPr>
      </w:pPr>
      <w:r>
        <w:rPr>
          <w:rFonts w:ascii="Arial" w:eastAsia="MS Mincho" w:hAnsi="Arial" w:cs="Arial"/>
          <w:b/>
          <w:sz w:val="24"/>
          <w:lang w:eastAsia="en-US"/>
        </w:rPr>
        <w:t>3GPP TSG-RAN WG2 Meeting #132</w:t>
      </w:r>
      <w:r>
        <w:rPr>
          <w:rFonts w:ascii="Arial" w:eastAsia="MS Mincho" w:hAnsi="Arial" w:cs="Arial"/>
          <w:b/>
          <w:sz w:val="24"/>
          <w:lang w:eastAsia="en-US"/>
        </w:rPr>
        <w:tab/>
      </w:r>
      <w:r w:rsidR="001071EA" w:rsidRPr="001071EA">
        <w:rPr>
          <w:rFonts w:ascii="Arial" w:eastAsia="MS Mincho" w:hAnsi="Arial" w:cs="Arial"/>
          <w:b/>
          <w:sz w:val="24"/>
          <w:lang w:eastAsia="en-US"/>
        </w:rPr>
        <w:t>R2-2508562</w:t>
      </w:r>
    </w:p>
    <w:p w14:paraId="2A58DBEE" w14:textId="40DD9BE1" w:rsidR="00076855" w:rsidRDefault="00851BA2">
      <w:pPr>
        <w:tabs>
          <w:tab w:val="right" w:pos="9639"/>
        </w:tabs>
        <w:overflowPunct/>
        <w:autoSpaceDE/>
        <w:autoSpaceDN/>
        <w:adjustRightInd/>
        <w:spacing w:after="0"/>
        <w:textAlignment w:val="auto"/>
        <w:rPr>
          <w:rFonts w:ascii="Arial" w:eastAsia="宋体" w:hAnsi="Arial" w:cs="Arial"/>
          <w:b/>
          <w:sz w:val="24"/>
          <w:lang w:eastAsia="en-US"/>
        </w:rPr>
      </w:pPr>
      <w:r>
        <w:rPr>
          <w:rFonts w:ascii="Arial" w:eastAsia="MS Mincho" w:hAnsi="Arial" w:cs="Arial"/>
          <w:b/>
          <w:sz w:val="24"/>
          <w:lang w:eastAsia="en-US"/>
        </w:rPr>
        <w:t>Dallas, USA, 17</w:t>
      </w:r>
      <w:r>
        <w:rPr>
          <w:rFonts w:ascii="Arial" w:eastAsia="MS Mincho" w:hAnsi="Arial" w:cs="Arial"/>
          <w:b/>
          <w:sz w:val="24"/>
          <w:vertAlign w:val="superscript"/>
          <w:lang w:eastAsia="en-US"/>
        </w:rPr>
        <w:t>th</w:t>
      </w:r>
      <w:r>
        <w:rPr>
          <w:rFonts w:ascii="Arial" w:eastAsia="MS Mincho" w:hAnsi="Arial" w:cs="Arial"/>
          <w:b/>
          <w:sz w:val="24"/>
          <w:lang w:eastAsia="en-US"/>
        </w:rPr>
        <w:t xml:space="preserve"> – 21</w:t>
      </w:r>
      <w:r>
        <w:rPr>
          <w:rFonts w:ascii="Arial" w:eastAsia="MS Mincho" w:hAnsi="Arial" w:cs="Arial"/>
          <w:b/>
          <w:sz w:val="24"/>
          <w:vertAlign w:val="superscript"/>
          <w:lang w:eastAsia="en-US"/>
        </w:rPr>
        <w:t>st</w:t>
      </w:r>
      <w:r>
        <w:rPr>
          <w:rFonts w:ascii="Arial" w:eastAsia="MS Mincho" w:hAnsi="Arial" w:cs="Arial"/>
          <w:b/>
          <w:sz w:val="24"/>
          <w:lang w:eastAsia="en-US"/>
        </w:rPr>
        <w:t xml:space="preserve"> November, 2025</w:t>
      </w:r>
    </w:p>
    <w:p w14:paraId="2DFA1327" w14:textId="77777777" w:rsidR="00076855" w:rsidRDefault="00076855">
      <w:pPr>
        <w:tabs>
          <w:tab w:val="left" w:pos="1701"/>
          <w:tab w:val="right" w:pos="9639"/>
        </w:tabs>
        <w:spacing w:after="240"/>
        <w:textAlignment w:val="auto"/>
        <w:rPr>
          <w:rFonts w:eastAsia="MS Mincho" w:cs="Arial"/>
          <w:b/>
          <w:sz w:val="24"/>
          <w:szCs w:val="24"/>
          <w:lang w:eastAsia="en-US"/>
        </w:rPr>
      </w:pPr>
    </w:p>
    <w:p w14:paraId="6DBD82E7" w14:textId="77777777" w:rsidR="00076855" w:rsidRDefault="00851BA2">
      <w:pPr>
        <w:tabs>
          <w:tab w:val="left" w:pos="1701"/>
          <w:tab w:val="right" w:pos="9639"/>
        </w:tabs>
        <w:spacing w:after="240"/>
        <w:textAlignment w:val="auto"/>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t>10.3.2.1</w:t>
      </w:r>
    </w:p>
    <w:p w14:paraId="1A53B98D" w14:textId="77777777" w:rsidR="00076855" w:rsidRDefault="00851BA2">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Source:</w:t>
      </w:r>
      <w:r>
        <w:rPr>
          <w:rFonts w:ascii="Arial" w:eastAsia="MS Mincho" w:hAnsi="Arial" w:cs="Arial"/>
          <w:b/>
          <w:sz w:val="24"/>
          <w:szCs w:val="24"/>
          <w:lang w:eastAsia="en-US"/>
        </w:rPr>
        <w:tab/>
        <w:t>Huawei, HiSilicon</w:t>
      </w:r>
    </w:p>
    <w:p w14:paraId="190223C7" w14:textId="10B1D498" w:rsidR="00076855" w:rsidRDefault="00851BA2">
      <w:pPr>
        <w:tabs>
          <w:tab w:val="left" w:pos="1701"/>
          <w:tab w:val="right" w:pos="9639"/>
        </w:tabs>
        <w:spacing w:after="240"/>
        <w:ind w:left="1699" w:hangingChars="705" w:hanging="1699"/>
        <w:textAlignment w:val="auto"/>
        <w:rPr>
          <w:rFonts w:ascii="Arial" w:eastAsia="MS Mincho" w:hAnsi="Arial" w:cs="Arial"/>
          <w:b/>
          <w:color w:val="FF0000"/>
          <w:sz w:val="24"/>
          <w:szCs w:val="24"/>
          <w:lang w:eastAsia="en-US"/>
        </w:rPr>
      </w:pPr>
      <w:r>
        <w:rPr>
          <w:rFonts w:ascii="Arial" w:eastAsia="MS Mincho" w:hAnsi="Arial" w:cs="Arial"/>
          <w:b/>
          <w:sz w:val="24"/>
          <w:szCs w:val="24"/>
          <w:lang w:eastAsia="en-US"/>
        </w:rPr>
        <w:t>Title:</w:t>
      </w:r>
      <w:r>
        <w:rPr>
          <w:rFonts w:ascii="Arial" w:eastAsia="MS Mincho" w:hAnsi="Arial" w:cs="Arial"/>
          <w:b/>
          <w:sz w:val="24"/>
          <w:szCs w:val="24"/>
          <w:lang w:eastAsia="en-US"/>
        </w:rPr>
        <w:tab/>
        <w:t>RRC state: requirements and functions discussion</w:t>
      </w:r>
    </w:p>
    <w:p w14:paraId="02233CB3" w14:textId="77777777" w:rsidR="00076855" w:rsidRDefault="00851BA2">
      <w:pPr>
        <w:tabs>
          <w:tab w:val="left" w:pos="1985"/>
        </w:tabs>
        <w:textAlignment w:val="auto"/>
        <w:rPr>
          <w:rFonts w:ascii="Arial" w:eastAsia="MS Mincho" w:hAnsi="Arial" w:cs="Arial"/>
          <w:color w:val="FF0000"/>
          <w:sz w:val="24"/>
          <w:szCs w:val="24"/>
          <w:lang w:eastAsia="en-US"/>
        </w:rPr>
      </w:pPr>
      <w:r>
        <w:rPr>
          <w:rFonts w:ascii="Arial" w:eastAsia="MS Mincho" w:hAnsi="Arial" w:cs="Arial"/>
          <w:b/>
          <w:sz w:val="24"/>
          <w:szCs w:val="24"/>
          <w:lang w:eastAsia="en-US"/>
        </w:rPr>
        <w:t xml:space="preserve">Document for: Discussion and Decision </w:t>
      </w:r>
    </w:p>
    <w:p w14:paraId="1CDC435F" w14:textId="77777777" w:rsidR="00076855" w:rsidRDefault="00851BA2">
      <w:pPr>
        <w:pStyle w:val="1"/>
        <w:rPr>
          <w:rFonts w:eastAsia="宋体"/>
          <w:lang w:eastAsia="zh-CN"/>
        </w:rPr>
      </w:pPr>
      <w:r>
        <w:rPr>
          <w:rFonts w:eastAsia="宋体"/>
          <w:lang w:eastAsia="zh-CN"/>
        </w:rPr>
        <w:t>1</w:t>
      </w:r>
      <w:r>
        <w:rPr>
          <w:rFonts w:eastAsia="宋体"/>
          <w:lang w:eastAsia="zh-CN"/>
        </w:rPr>
        <w:tab/>
        <w:t>Introduction</w:t>
      </w:r>
    </w:p>
    <w:p w14:paraId="49114AA9" w14:textId="4F0799E6" w:rsidR="00076855" w:rsidRDefault="00D74932">
      <w:pPr>
        <w:rPr>
          <w:rStyle w:val="af9"/>
          <w:lang w:val="en-US" w:eastAsia="zh-CN"/>
        </w:rPr>
      </w:pPr>
      <w:r>
        <w:rPr>
          <w:lang w:eastAsia="en-GB"/>
        </w:rPr>
        <w:t xml:space="preserve">Some </w:t>
      </w:r>
      <w:r w:rsidR="00851BA2">
        <w:rPr>
          <w:lang w:eastAsia="en-GB"/>
        </w:rPr>
        <w:t>RAN2 agreement</w:t>
      </w:r>
      <w:r>
        <w:rPr>
          <w:lang w:eastAsia="en-GB"/>
        </w:rPr>
        <w:t>s were achieved about the RRC state modelling</w:t>
      </w:r>
      <w:r w:rsidR="00851BA2">
        <w:rPr>
          <w:lang w:eastAsia="en-GB"/>
        </w:rPr>
        <w:t>:</w:t>
      </w:r>
    </w:p>
    <w:tbl>
      <w:tblPr>
        <w:tblStyle w:val="af5"/>
        <w:tblW w:w="0" w:type="auto"/>
        <w:tblLook w:val="04A0" w:firstRow="1" w:lastRow="0" w:firstColumn="1" w:lastColumn="0" w:noHBand="0" w:noVBand="1"/>
      </w:tblPr>
      <w:tblGrid>
        <w:gridCol w:w="9631"/>
      </w:tblGrid>
      <w:tr w:rsidR="00076855" w14:paraId="7DE78DEC" w14:textId="77777777">
        <w:tc>
          <w:tcPr>
            <w:tcW w:w="9631" w:type="dxa"/>
          </w:tcPr>
          <w:p w14:paraId="0AC53714" w14:textId="77777777" w:rsidR="00F83AD7" w:rsidRPr="00F83AD7" w:rsidRDefault="00F83AD7" w:rsidP="00F83AD7">
            <w:pPr>
              <w:spacing w:before="0" w:after="120"/>
              <w:contextualSpacing/>
              <w:rPr>
                <w:rFonts w:eastAsia="MS Mincho"/>
                <w:b/>
                <w:bCs/>
                <w:lang w:eastAsia="en-GB"/>
              </w:rPr>
            </w:pPr>
            <w:r w:rsidRPr="00F83AD7">
              <w:rPr>
                <w:rFonts w:eastAsia="MS Mincho"/>
                <w:b/>
                <w:bCs/>
                <w:lang w:eastAsia="en-GB"/>
              </w:rPr>
              <w:t xml:space="preserve">Agreements </w:t>
            </w:r>
          </w:p>
          <w:p w14:paraId="4ADEB2B0" w14:textId="77777777" w:rsidR="00F83AD7" w:rsidRPr="00F83AD7" w:rsidRDefault="00F83AD7" w:rsidP="00F83AD7">
            <w:pPr>
              <w:spacing w:before="0" w:after="120"/>
              <w:contextualSpacing/>
              <w:rPr>
                <w:rFonts w:eastAsia="MS Mincho"/>
                <w:bCs/>
                <w:lang w:eastAsia="en-GB"/>
              </w:rPr>
            </w:pPr>
            <w:r w:rsidRPr="00F83AD7">
              <w:rPr>
                <w:rFonts w:eastAsia="MS Mincho"/>
                <w:bCs/>
                <w:lang w:eastAsia="en-GB"/>
              </w:rPr>
              <w:t xml:space="preserve">Continue study </w:t>
            </w:r>
          </w:p>
          <w:p w14:paraId="5C79DB29" w14:textId="77777777" w:rsidR="00F83AD7" w:rsidRPr="00F83AD7" w:rsidRDefault="00F83AD7" w:rsidP="00F83AD7">
            <w:pPr>
              <w:spacing w:before="0" w:after="120"/>
              <w:contextualSpacing/>
              <w:rPr>
                <w:rFonts w:eastAsia="MS Mincho"/>
                <w:bCs/>
                <w:lang w:eastAsia="en-GB"/>
              </w:rPr>
            </w:pPr>
            <w:r w:rsidRPr="00F83AD7">
              <w:rPr>
                <w:rFonts w:eastAsia="MS Mincho"/>
                <w:bCs/>
                <w:lang w:eastAsia="en-GB"/>
              </w:rPr>
              <w:t>-</w:t>
            </w:r>
            <w:r w:rsidRPr="00F83AD7">
              <w:rPr>
                <w:rFonts w:eastAsia="MS Mincho"/>
                <w:bCs/>
                <w:lang w:eastAsia="en-GB"/>
              </w:rPr>
              <w:tab/>
              <w:t xml:space="preserve">Idle mode – </w:t>
            </w:r>
          </w:p>
          <w:p w14:paraId="49D989D6" w14:textId="77777777" w:rsidR="00F83AD7" w:rsidRPr="00F83AD7" w:rsidRDefault="00F83AD7" w:rsidP="00F83AD7">
            <w:pPr>
              <w:spacing w:before="0" w:after="120"/>
              <w:contextualSpacing/>
              <w:rPr>
                <w:rFonts w:eastAsia="MS Mincho"/>
                <w:bCs/>
                <w:lang w:eastAsia="en-GB"/>
              </w:rPr>
            </w:pPr>
            <w:r w:rsidRPr="00F83AD7">
              <w:rPr>
                <w:rFonts w:eastAsia="MS Mincho"/>
                <w:bCs/>
                <w:lang w:eastAsia="en-GB"/>
              </w:rPr>
              <w:t>-</w:t>
            </w:r>
            <w:r w:rsidRPr="00F83AD7">
              <w:rPr>
                <w:rFonts w:eastAsia="MS Mincho"/>
                <w:bCs/>
                <w:lang w:eastAsia="en-GB"/>
              </w:rPr>
              <w:tab/>
              <w:t xml:space="preserve">Connected mode – </w:t>
            </w:r>
          </w:p>
          <w:p w14:paraId="0A6C7595" w14:textId="3989BDB2" w:rsidR="00076855" w:rsidRDefault="00F83AD7" w:rsidP="00F83AD7">
            <w:pPr>
              <w:spacing w:before="0" w:after="120"/>
              <w:contextualSpacing/>
              <w:rPr>
                <w:rStyle w:val="af9"/>
                <w:rFonts w:eastAsia="MS Mincho"/>
                <w:bCs/>
                <w:sz w:val="20"/>
                <w:szCs w:val="20"/>
                <w:lang w:eastAsia="en-GB"/>
              </w:rPr>
            </w:pPr>
            <w:r w:rsidRPr="00F83AD7">
              <w:rPr>
                <w:rFonts w:eastAsia="MS Mincho"/>
                <w:bCs/>
                <w:lang w:eastAsia="en-GB"/>
              </w:rPr>
              <w:t>-</w:t>
            </w:r>
            <w:r w:rsidRPr="00F83AD7">
              <w:rPr>
                <w:rFonts w:eastAsia="MS Mincho"/>
                <w:bCs/>
                <w:lang w:eastAsia="en-GB"/>
              </w:rPr>
              <w:tab/>
              <w:t>Inactive mode or sub-state: Should support at least on these functions: UE based mobility (e.g. cell selection/reselection), UE context and identification and energy efficient for both UE and NW.  Further study</w:t>
            </w:r>
            <w:bookmarkStart w:id="0" w:name="_Hlk211935978"/>
            <w:r w:rsidRPr="00F83AD7">
              <w:rPr>
                <w:rFonts w:eastAsia="MS Mincho"/>
                <w:bCs/>
                <w:lang w:eastAsia="en-GB"/>
              </w:rPr>
              <w:t xml:space="preserve"> fast transitions</w:t>
            </w:r>
            <w:bookmarkEnd w:id="0"/>
            <w:r w:rsidRPr="00F83AD7">
              <w:rPr>
                <w:rFonts w:eastAsia="MS Mincho"/>
                <w:bCs/>
                <w:lang w:eastAsia="en-GB"/>
              </w:rPr>
              <w:t>, data transfer, further improvements to UE identification, and RNA management and paging/wake-up simplifications/enhancements.   We can consider the pros/cons of different modelling, after having some discussions on the functionality.</w:t>
            </w:r>
          </w:p>
        </w:tc>
      </w:tr>
    </w:tbl>
    <w:p w14:paraId="373C964D" w14:textId="77777777" w:rsidR="00076855" w:rsidRDefault="00851BA2">
      <w:pPr>
        <w:rPr>
          <w:rFonts w:eastAsia="Malgun Gothic"/>
          <w:lang w:eastAsia="de-DE"/>
        </w:rPr>
      </w:pPr>
      <w:r>
        <w:rPr>
          <w:rFonts w:eastAsia="Malgun Gothic"/>
          <w:lang w:eastAsia="de-DE"/>
        </w:rPr>
        <w:t>In this contribution:</w:t>
      </w:r>
    </w:p>
    <w:p w14:paraId="4E318241" w14:textId="77777777" w:rsidR="002D5B33" w:rsidRPr="002D5B33" w:rsidRDefault="002D5B33" w:rsidP="00A85BB5">
      <w:pPr>
        <w:pStyle w:val="afc"/>
        <w:numPr>
          <w:ilvl w:val="0"/>
          <w:numId w:val="9"/>
        </w:numPr>
        <w:tabs>
          <w:tab w:val="left" w:pos="0"/>
        </w:tabs>
        <w:ind w:firstLineChars="0"/>
        <w:rPr>
          <w:rFonts w:eastAsia="Malgun Gothic"/>
          <w:lang w:eastAsia="de-DE"/>
        </w:rPr>
      </w:pPr>
      <w:r>
        <w:rPr>
          <w:rFonts w:eastAsia="等线"/>
          <w:lang w:eastAsia="zh-CN"/>
        </w:rPr>
        <w:t>We highlight the 5G lessons about NR inactive state in section 2.1;</w:t>
      </w:r>
    </w:p>
    <w:p w14:paraId="13F54044" w14:textId="50FC78D0" w:rsidR="002D5B33" w:rsidRPr="002D5B33" w:rsidRDefault="002D5B33" w:rsidP="00A85BB5">
      <w:pPr>
        <w:pStyle w:val="afc"/>
        <w:numPr>
          <w:ilvl w:val="0"/>
          <w:numId w:val="9"/>
        </w:numPr>
        <w:tabs>
          <w:tab w:val="left" w:pos="0"/>
        </w:tabs>
        <w:ind w:firstLineChars="0"/>
        <w:rPr>
          <w:rFonts w:eastAsia="Malgun Gothic"/>
          <w:lang w:eastAsia="de-DE"/>
        </w:rPr>
      </w:pPr>
      <w:r>
        <w:rPr>
          <w:rFonts w:eastAsia="等线"/>
          <w:lang w:eastAsia="zh-CN"/>
        </w:rPr>
        <w:t>The UE based mobility is also discussed in section 2.2 for the agreed energy efficiency requirement, where</w:t>
      </w:r>
      <w:r w:rsidR="00D03434">
        <w:rPr>
          <w:rFonts w:eastAsia="等线"/>
          <w:lang w:eastAsia="zh-CN"/>
        </w:rPr>
        <w:t>:</w:t>
      </w:r>
    </w:p>
    <w:p w14:paraId="2A5ED813" w14:textId="38728BA5" w:rsidR="00076855" w:rsidRPr="002D5B33" w:rsidRDefault="002D5B33" w:rsidP="00A85BB5">
      <w:pPr>
        <w:pStyle w:val="afc"/>
        <w:numPr>
          <w:ilvl w:val="1"/>
          <w:numId w:val="9"/>
        </w:numPr>
        <w:tabs>
          <w:tab w:val="left" w:pos="0"/>
        </w:tabs>
        <w:ind w:firstLineChars="0"/>
        <w:rPr>
          <w:rFonts w:eastAsia="Malgun Gothic"/>
          <w:lang w:eastAsia="de-DE"/>
        </w:rPr>
      </w:pPr>
      <w:r>
        <w:rPr>
          <w:rFonts w:eastAsia="等线"/>
          <w:lang w:eastAsia="zh-CN"/>
        </w:rPr>
        <w:t xml:space="preserve">UE cell switch behaviors are clarified in section 2.2.1, and </w:t>
      </w:r>
    </w:p>
    <w:p w14:paraId="1D640140" w14:textId="4997ACE3" w:rsidR="002D5B33" w:rsidRPr="009E30ED" w:rsidRDefault="002D5B33" w:rsidP="00A85BB5">
      <w:pPr>
        <w:pStyle w:val="afc"/>
        <w:numPr>
          <w:ilvl w:val="1"/>
          <w:numId w:val="9"/>
        </w:numPr>
        <w:tabs>
          <w:tab w:val="left" w:pos="0"/>
        </w:tabs>
        <w:ind w:firstLineChars="0"/>
        <w:rPr>
          <w:rFonts w:eastAsia="Malgun Gothic"/>
          <w:lang w:eastAsia="de-DE"/>
        </w:rPr>
      </w:pPr>
      <w:r>
        <w:rPr>
          <w:rFonts w:eastAsia="等线"/>
          <w:lang w:eastAsia="zh-CN"/>
        </w:rPr>
        <w:t>The corresponding “area” concept</w:t>
      </w:r>
      <w:r w:rsidR="009E30ED">
        <w:rPr>
          <w:rFonts w:eastAsia="等线"/>
          <w:lang w:eastAsia="zh-CN"/>
        </w:rPr>
        <w:t xml:space="preserve"> is clarified in section 2.2.2;</w:t>
      </w:r>
    </w:p>
    <w:p w14:paraId="5AD05BA7" w14:textId="22359666" w:rsidR="009E30ED" w:rsidRPr="00D03434" w:rsidRDefault="009E30ED" w:rsidP="00A85BB5">
      <w:pPr>
        <w:pStyle w:val="afc"/>
        <w:numPr>
          <w:ilvl w:val="0"/>
          <w:numId w:val="9"/>
        </w:numPr>
        <w:tabs>
          <w:tab w:val="left" w:pos="0"/>
        </w:tabs>
        <w:ind w:firstLineChars="0"/>
        <w:rPr>
          <w:rFonts w:eastAsia="Malgun Gothic"/>
          <w:lang w:eastAsia="de-DE"/>
        </w:rPr>
      </w:pPr>
      <w:r>
        <w:rPr>
          <w:rFonts w:eastAsia="等线"/>
          <w:lang w:eastAsia="zh-CN"/>
        </w:rPr>
        <w:t>The UE identification further improvement is discussed in section 2.</w:t>
      </w:r>
      <w:r w:rsidR="002A4927">
        <w:rPr>
          <w:rFonts w:eastAsia="等线"/>
          <w:lang w:eastAsia="zh-CN"/>
        </w:rPr>
        <w:t xml:space="preserve">3 </w:t>
      </w:r>
      <w:r w:rsidR="00D03434">
        <w:rPr>
          <w:rFonts w:eastAsia="等线"/>
          <w:lang w:eastAsia="zh-CN"/>
        </w:rPr>
        <w:t xml:space="preserve">for the agreed </w:t>
      </w:r>
      <w:r>
        <w:rPr>
          <w:rFonts w:eastAsia="等线"/>
          <w:lang w:eastAsia="zh-CN"/>
        </w:rPr>
        <w:t>fast transition</w:t>
      </w:r>
      <w:r w:rsidR="00D03434">
        <w:rPr>
          <w:rFonts w:eastAsia="等线"/>
          <w:lang w:eastAsia="zh-CN"/>
        </w:rPr>
        <w:t xml:space="preserve"> requirement, where:</w:t>
      </w:r>
    </w:p>
    <w:p w14:paraId="01A924FC" w14:textId="21744BB1" w:rsidR="00D03434" w:rsidRPr="009666D4" w:rsidRDefault="00D03434" w:rsidP="00A85BB5">
      <w:pPr>
        <w:pStyle w:val="afc"/>
        <w:numPr>
          <w:ilvl w:val="1"/>
          <w:numId w:val="9"/>
        </w:numPr>
        <w:tabs>
          <w:tab w:val="left" w:pos="0"/>
        </w:tabs>
        <w:ind w:firstLineChars="0"/>
        <w:rPr>
          <w:rFonts w:eastAsia="Malgun Gothic"/>
          <w:lang w:eastAsia="de-DE"/>
        </w:rPr>
      </w:pPr>
      <w:r>
        <w:rPr>
          <w:rFonts w:eastAsia="等线" w:hint="eastAsia"/>
          <w:lang w:eastAsia="zh-CN"/>
        </w:rPr>
        <w:t>T</w:t>
      </w:r>
      <w:r>
        <w:rPr>
          <w:rFonts w:eastAsia="等线"/>
          <w:lang w:eastAsia="zh-CN"/>
        </w:rPr>
        <w:t>he lower-layer procedure (see 2.3.1) using lower-layer UE ID (see 2.3.2) and lower-layer WUS (see 2.3.3) are illustrated.</w:t>
      </w:r>
    </w:p>
    <w:p w14:paraId="0588825F" w14:textId="16FA927C" w:rsidR="009666D4" w:rsidRPr="001248CA" w:rsidRDefault="006C41D6" w:rsidP="00A85BB5">
      <w:pPr>
        <w:pStyle w:val="afc"/>
        <w:numPr>
          <w:ilvl w:val="0"/>
          <w:numId w:val="9"/>
        </w:numPr>
        <w:tabs>
          <w:tab w:val="left" w:pos="0"/>
        </w:tabs>
        <w:ind w:firstLineChars="0"/>
        <w:rPr>
          <w:rFonts w:eastAsia="Malgun Gothic"/>
          <w:lang w:eastAsia="de-DE"/>
        </w:rPr>
      </w:pPr>
      <w:r>
        <w:rPr>
          <w:rFonts w:eastAsia="等线" w:hint="eastAsia"/>
          <w:lang w:eastAsia="zh-CN"/>
        </w:rPr>
        <w:t>A</w:t>
      </w:r>
      <w:r>
        <w:rPr>
          <w:rFonts w:eastAsia="等线"/>
          <w:lang w:eastAsia="zh-CN"/>
        </w:rPr>
        <w:t xml:space="preserve">fter </w:t>
      </w:r>
      <w:r w:rsidR="00407DAD">
        <w:rPr>
          <w:rFonts w:eastAsia="等线" w:hint="eastAsia"/>
          <w:lang w:eastAsia="zh-CN"/>
        </w:rPr>
        <w:t>the</w:t>
      </w:r>
      <w:r w:rsidR="00407DAD">
        <w:rPr>
          <w:rFonts w:eastAsia="等线"/>
          <w:lang w:eastAsia="zh-CN"/>
        </w:rPr>
        <w:t xml:space="preserve"> </w:t>
      </w:r>
      <w:r w:rsidR="00407DAD">
        <w:rPr>
          <w:rFonts w:eastAsia="等线" w:hint="eastAsia"/>
          <w:lang w:eastAsia="zh-CN"/>
        </w:rPr>
        <w:t>discu</w:t>
      </w:r>
      <w:r w:rsidR="00407DAD">
        <w:rPr>
          <w:rFonts w:eastAsia="等线"/>
          <w:lang w:eastAsia="zh-CN"/>
        </w:rPr>
        <w:t xml:space="preserve">ssion on </w:t>
      </w:r>
      <w:r>
        <w:rPr>
          <w:rFonts w:eastAsia="等线"/>
          <w:lang w:eastAsia="zh-CN"/>
        </w:rPr>
        <w:t xml:space="preserve">the </w:t>
      </w:r>
      <w:r w:rsidR="001248CA">
        <w:rPr>
          <w:rFonts w:eastAsia="等线"/>
          <w:lang w:eastAsia="zh-CN"/>
        </w:rPr>
        <w:t>key UE functions above, we also provide some comparisons between different RRC modelling</w:t>
      </w:r>
      <w:r w:rsidR="001B26A6">
        <w:rPr>
          <w:rFonts w:eastAsia="等线"/>
          <w:lang w:eastAsia="zh-CN"/>
        </w:rPr>
        <w:t>, in section 2.4</w:t>
      </w:r>
      <w:r w:rsidR="001248CA">
        <w:rPr>
          <w:rFonts w:eastAsia="等线"/>
          <w:lang w:eastAsia="zh-CN"/>
        </w:rPr>
        <w:t>.</w:t>
      </w:r>
    </w:p>
    <w:p w14:paraId="50E6823F" w14:textId="18008D72" w:rsidR="001248CA" w:rsidRPr="001B26A6" w:rsidRDefault="001248CA" w:rsidP="00A85BB5">
      <w:pPr>
        <w:pStyle w:val="afc"/>
        <w:numPr>
          <w:ilvl w:val="0"/>
          <w:numId w:val="9"/>
        </w:numPr>
        <w:tabs>
          <w:tab w:val="left" w:pos="0"/>
        </w:tabs>
        <w:ind w:firstLineChars="0"/>
        <w:rPr>
          <w:rFonts w:eastAsia="Malgun Gothic"/>
          <w:lang w:eastAsia="de-DE"/>
        </w:rPr>
      </w:pPr>
      <w:r>
        <w:rPr>
          <w:rFonts w:eastAsia="等线" w:hint="eastAsia"/>
          <w:lang w:eastAsia="zh-CN"/>
        </w:rPr>
        <w:t>A</w:t>
      </w:r>
      <w:r>
        <w:rPr>
          <w:rFonts w:eastAsia="等线"/>
          <w:lang w:eastAsia="zh-CN"/>
        </w:rPr>
        <w:t>s to the other RAN2 study aspects, we also provide some analyses in section 2.5</w:t>
      </w:r>
      <w:r w:rsidR="001B26A6">
        <w:rPr>
          <w:rFonts w:eastAsia="等线"/>
          <w:lang w:eastAsia="zh-CN"/>
        </w:rPr>
        <w:t>, where:</w:t>
      </w:r>
    </w:p>
    <w:p w14:paraId="683F1CD2" w14:textId="0E06E82B" w:rsidR="001B26A6" w:rsidRPr="008A187C" w:rsidRDefault="008A187C" w:rsidP="00A85BB5">
      <w:pPr>
        <w:pStyle w:val="afc"/>
        <w:numPr>
          <w:ilvl w:val="1"/>
          <w:numId w:val="9"/>
        </w:numPr>
        <w:tabs>
          <w:tab w:val="left" w:pos="0"/>
        </w:tabs>
        <w:ind w:firstLineChars="0"/>
        <w:rPr>
          <w:rFonts w:eastAsia="Malgun Gothic"/>
          <w:lang w:eastAsia="de-DE"/>
        </w:rPr>
      </w:pPr>
      <w:r>
        <w:rPr>
          <w:rFonts w:eastAsia="等线" w:hint="eastAsia"/>
          <w:lang w:eastAsia="zh-CN"/>
        </w:rPr>
        <w:t>T</w:t>
      </w:r>
      <w:r>
        <w:rPr>
          <w:rFonts w:eastAsia="等线"/>
          <w:lang w:eastAsia="zh-CN"/>
        </w:rPr>
        <w:t>he small data transfer use case is clarified in different modelling (see section 2.5.1);</w:t>
      </w:r>
    </w:p>
    <w:p w14:paraId="4BDA6AC4" w14:textId="45664A69" w:rsidR="008A187C" w:rsidRPr="008A187C" w:rsidRDefault="008A187C" w:rsidP="008A187C">
      <w:pPr>
        <w:pStyle w:val="afc"/>
        <w:numPr>
          <w:ilvl w:val="1"/>
          <w:numId w:val="9"/>
        </w:numPr>
        <w:tabs>
          <w:tab w:val="left" w:pos="0"/>
        </w:tabs>
        <w:ind w:firstLineChars="0"/>
        <w:rPr>
          <w:rFonts w:eastAsia="Malgun Gothic"/>
          <w:lang w:eastAsia="de-DE"/>
        </w:rPr>
      </w:pPr>
      <w:r>
        <w:rPr>
          <w:rFonts w:eastAsia="等线"/>
          <w:lang w:eastAsia="zh-CN"/>
        </w:rPr>
        <w:t>Some alternatives are provided for the issue about paging simplification in different modelling (see section 2.5.2);</w:t>
      </w:r>
    </w:p>
    <w:p w14:paraId="26B4B023" w14:textId="21226982" w:rsidR="001248CA" w:rsidRPr="00E7081A" w:rsidRDefault="00E7081A" w:rsidP="006C41D6">
      <w:pPr>
        <w:pStyle w:val="afc"/>
        <w:numPr>
          <w:ilvl w:val="1"/>
          <w:numId w:val="9"/>
        </w:numPr>
        <w:tabs>
          <w:tab w:val="left" w:pos="0"/>
        </w:tabs>
        <w:ind w:firstLineChars="0"/>
        <w:rPr>
          <w:rFonts w:eastAsia="Malgun Gothic"/>
          <w:lang w:eastAsia="de-DE"/>
        </w:rPr>
      </w:pPr>
      <w:r w:rsidRPr="00E7081A">
        <w:rPr>
          <w:rFonts w:eastAsia="等线" w:hint="eastAsia"/>
          <w:lang w:eastAsia="zh-CN"/>
        </w:rPr>
        <w:t>S</w:t>
      </w:r>
      <w:r w:rsidRPr="00E7081A">
        <w:rPr>
          <w:rFonts w:eastAsia="等线"/>
          <w:lang w:eastAsia="zh-CN"/>
        </w:rPr>
        <w:t>ome other aspects to reduce the latency in the preparation phase for data transmission are listed for the agreed fast transition requirement (see section 2.5.3).</w:t>
      </w:r>
    </w:p>
    <w:p w14:paraId="13940B0D" w14:textId="77777777" w:rsidR="00076855" w:rsidRDefault="00851BA2">
      <w:pPr>
        <w:pStyle w:val="1"/>
        <w:rPr>
          <w:rFonts w:eastAsia="宋体"/>
          <w:lang w:eastAsia="zh-CN"/>
        </w:rPr>
      </w:pPr>
      <w:bookmarkStart w:id="1" w:name="_Toc499559238"/>
      <w:bookmarkStart w:id="2" w:name="_Toc61387172"/>
      <w:bookmarkStart w:id="3" w:name="_Toc147158671"/>
      <w:r>
        <w:rPr>
          <w:rFonts w:eastAsia="宋体"/>
          <w:lang w:eastAsia="zh-CN"/>
        </w:rPr>
        <w:t>2</w:t>
      </w:r>
      <w:r>
        <w:rPr>
          <w:rFonts w:eastAsia="宋体"/>
          <w:lang w:eastAsia="zh-CN"/>
        </w:rPr>
        <w:tab/>
        <w:t>Discussion</w:t>
      </w:r>
      <w:bookmarkEnd w:id="1"/>
      <w:bookmarkEnd w:id="2"/>
      <w:bookmarkEnd w:id="3"/>
    </w:p>
    <w:p w14:paraId="3178A367" w14:textId="77777777" w:rsidR="00076855" w:rsidRDefault="00851BA2">
      <w:pPr>
        <w:pStyle w:val="2"/>
      </w:pPr>
      <w:r>
        <w:t>2.1</w:t>
      </w:r>
      <w:r>
        <w:tab/>
        <w:t>5G lessons for 6G justifications</w:t>
      </w:r>
    </w:p>
    <w:p w14:paraId="7C216A4D" w14:textId="7CD78624" w:rsidR="00076855" w:rsidRPr="004653D2" w:rsidRDefault="00851BA2">
      <w:r w:rsidRPr="004653D2">
        <w:t xml:space="preserve">NR inactive state is nearly not commercialized. This is not just due to late standardization of SDT and mandatory with capability </w:t>
      </w:r>
      <w:r w:rsidR="007C3091" w:rsidRPr="004653D2">
        <w:t>signalling</w:t>
      </w:r>
      <w:r w:rsidRPr="004653D2">
        <w:t xml:space="preserve"> of inactive state. There are more reasons. </w:t>
      </w:r>
    </w:p>
    <w:p w14:paraId="1875F68F" w14:textId="240B6C9F" w:rsidR="0005138D" w:rsidRPr="004653D2" w:rsidRDefault="0005138D" w:rsidP="0005138D">
      <w:pPr>
        <w:rPr>
          <w:rFonts w:eastAsia="等线"/>
          <w:lang w:eastAsia="zh-CN"/>
        </w:rPr>
      </w:pPr>
      <w:r w:rsidRPr="004653D2">
        <w:rPr>
          <w:rFonts w:eastAsia="等线" w:hint="eastAsia"/>
          <w:lang w:eastAsia="zh-CN"/>
        </w:rPr>
        <w:t>I</w:t>
      </w:r>
      <w:r w:rsidRPr="004653D2">
        <w:rPr>
          <w:rFonts w:eastAsia="等线"/>
          <w:lang w:eastAsia="zh-CN"/>
        </w:rPr>
        <w:t xml:space="preserve">n the </w:t>
      </w:r>
      <w:r>
        <w:rPr>
          <w:rFonts w:eastAsia="等线"/>
          <w:lang w:eastAsia="zh-CN"/>
        </w:rPr>
        <w:t>last RAN2 meeting, several issues or problems are mentioned about the inactive state. For example, it has some impact to the core network to handle both RAN paging and CN paging; it requires the UE context management among RNA, which has not been planned by the network.</w:t>
      </w:r>
    </w:p>
    <w:p w14:paraId="77196159" w14:textId="48C0FF3B" w:rsidR="00076855" w:rsidRDefault="00851BA2">
      <w:pPr>
        <w:pStyle w:val="Observation-HW"/>
      </w:pPr>
      <w:r w:rsidRPr="00911CCD">
        <w:lastRenderedPageBreak/>
        <w:t>Observation</w:t>
      </w:r>
      <w:r w:rsidR="001820F5" w:rsidRPr="00911CCD">
        <w:t xml:space="preserve"> 1</w:t>
      </w:r>
      <w:r w:rsidRPr="00911CCD">
        <w:t>:</w:t>
      </w:r>
      <w:r>
        <w:t xml:space="preserve"> </w:t>
      </w:r>
      <w:r>
        <w:tab/>
        <w:t>The complexity of RAN paging, impacts on RNA, and CN-related impacts are the primary reasons why the NR inactive state has not been successfully commercialized</w:t>
      </w:r>
      <w:r w:rsidR="006A0DDD">
        <w:t>.</w:t>
      </w:r>
    </w:p>
    <w:p w14:paraId="68397EDD" w14:textId="3CD5EA22" w:rsidR="0005138D" w:rsidRPr="004653D2" w:rsidRDefault="0005138D" w:rsidP="004653D2">
      <w:pPr>
        <w:rPr>
          <w:rFonts w:eastAsia="等线"/>
          <w:lang w:eastAsia="zh-CN"/>
        </w:rPr>
      </w:pPr>
      <w:r>
        <w:rPr>
          <w:rFonts w:eastAsia="等线" w:hint="eastAsia"/>
          <w:lang w:eastAsia="zh-CN"/>
        </w:rPr>
        <w:t>Mo</w:t>
      </w:r>
      <w:r>
        <w:rPr>
          <w:rFonts w:eastAsia="等线"/>
          <w:lang w:eastAsia="zh-CN"/>
        </w:rPr>
        <w:t xml:space="preserve">reover, the operators may be lack of the motivations to </w:t>
      </w:r>
      <w:r w:rsidR="00842EC9">
        <w:rPr>
          <w:rFonts w:eastAsia="等线"/>
          <w:lang w:eastAsia="zh-CN"/>
        </w:rPr>
        <w:t>use this NR inactive state. It has the similar power saving performance as the IDLE state, while there is no significant difference about the state transition latency compared to IDLE state.</w:t>
      </w:r>
    </w:p>
    <w:p w14:paraId="23B87D5C" w14:textId="3AC665BB" w:rsidR="00076855" w:rsidRDefault="00851BA2">
      <w:pPr>
        <w:pStyle w:val="Observation-HW"/>
      </w:pPr>
      <w:r w:rsidRPr="00911CCD">
        <w:t>Observation</w:t>
      </w:r>
      <w:r w:rsidR="001820F5" w:rsidRPr="00911CCD">
        <w:t xml:space="preserve"> 2</w:t>
      </w:r>
      <w:r w:rsidRPr="00911CCD">
        <w:t>:</w:t>
      </w:r>
      <w:r>
        <w:tab/>
        <w:t>The state transition latency of the NR inactive state is not compelling</w:t>
      </w:r>
      <w:r w:rsidR="00213E8C">
        <w:t>, compared to NR idle state</w:t>
      </w:r>
      <w:r>
        <w:t xml:space="preserve">. </w:t>
      </w:r>
    </w:p>
    <w:p w14:paraId="5FFFD34C" w14:textId="3F18F769" w:rsidR="00076855" w:rsidRDefault="00637F56">
      <w:r>
        <w:t xml:space="preserve">Therefore, RAN2 </w:t>
      </w:r>
      <w:r w:rsidR="00851BA2">
        <w:rPr>
          <w:rFonts w:hint="eastAsia"/>
        </w:rPr>
        <w:t>need</w:t>
      </w:r>
      <w:r>
        <w:t>s</w:t>
      </w:r>
      <w:r w:rsidR="00851BA2">
        <w:rPr>
          <w:rFonts w:hint="eastAsia"/>
        </w:rPr>
        <w:t xml:space="preserve"> to study a "mode/sub-state" that offers lower latency and simpler paging/wake-up </w:t>
      </w:r>
      <w:r w:rsidR="0054070C">
        <w:t xml:space="preserve">mechanism </w:t>
      </w:r>
      <w:r w:rsidR="00851BA2">
        <w:rPr>
          <w:rFonts w:hint="eastAsia"/>
        </w:rPr>
        <w:t>compared to the inactive state, while maintaining comparable power-saving gains.</w:t>
      </w:r>
    </w:p>
    <w:p w14:paraId="7459EB44" w14:textId="77777777" w:rsidR="00076855" w:rsidRDefault="00851BA2">
      <w:pPr>
        <w:pStyle w:val="2"/>
      </w:pPr>
      <w:r>
        <w:t>2.2</w:t>
      </w:r>
      <w:r>
        <w:tab/>
        <w:t>UE based mobility for energy efficiency</w:t>
      </w:r>
    </w:p>
    <w:p w14:paraId="38A375AE" w14:textId="46C18181" w:rsidR="00076855" w:rsidRDefault="00851BA2">
      <w:pPr>
        <w:pStyle w:val="3"/>
        <w:rPr>
          <w:highlight w:val="yellow"/>
        </w:rPr>
      </w:pPr>
      <w:r>
        <w:t>2.2.1</w:t>
      </w:r>
      <w:r w:rsidR="005F73AC">
        <w:tab/>
      </w:r>
      <w:r w:rsidR="00E641D5">
        <w:t>E</w:t>
      </w:r>
      <w:r>
        <w:t>nergy efficient cell switch behaviors</w:t>
      </w:r>
    </w:p>
    <w:p w14:paraId="71E6764A" w14:textId="0891FF0B" w:rsidR="00076855" w:rsidRDefault="00851BA2">
      <w:pPr>
        <w:rPr>
          <w:rFonts w:eastAsia="等线"/>
          <w:lang w:val="en-US" w:eastAsia="zh-CN"/>
        </w:rPr>
      </w:pPr>
      <w:r>
        <w:rPr>
          <w:rFonts w:eastAsia="等线"/>
          <w:lang w:val="en-US" w:eastAsia="zh-CN" w:bidi="ar"/>
        </w:rPr>
        <w:t xml:space="preserve">In RAN2#131bis meeting, RAN2 agreed to study “UE-based mobility” for the inactive mode or sub-state in which the UE has no data to transmit or receive. When the UE moves from one cell to another </w:t>
      </w:r>
      <w:r w:rsidR="006009C2">
        <w:rPr>
          <w:rFonts w:eastAsia="等线" w:hint="eastAsia"/>
          <w:lang w:val="en-US" w:eastAsia="zh-CN" w:bidi="ar"/>
        </w:rPr>
        <w:t>cell</w:t>
      </w:r>
      <w:r w:rsidR="006009C2">
        <w:rPr>
          <w:rFonts w:eastAsia="等线"/>
          <w:lang w:val="en-US" w:eastAsia="zh-CN" w:bidi="ar"/>
        </w:rPr>
        <w:t xml:space="preserve"> </w:t>
      </w:r>
      <w:r>
        <w:rPr>
          <w:rFonts w:eastAsia="等线"/>
          <w:lang w:val="en-US" w:eastAsia="zh-CN" w:bidi="ar"/>
        </w:rPr>
        <w:t>during this “no-data” period, an energy efficient cell switch procedure should be studied, since energy saving is one main target to design this inactive mode or sub-state.</w:t>
      </w:r>
    </w:p>
    <w:p w14:paraId="3154EC2B" w14:textId="32971B4B" w:rsidR="00076855" w:rsidRDefault="00851BA2">
      <w:pPr>
        <w:rPr>
          <w:rFonts w:eastAsia="等线"/>
          <w:lang w:val="en-US" w:eastAsia="zh-CN"/>
        </w:rPr>
      </w:pPr>
      <w:r>
        <w:rPr>
          <w:rFonts w:eastAsia="等线"/>
          <w:lang w:val="en-US" w:eastAsia="zh-CN" w:bidi="ar"/>
        </w:rPr>
        <w:t xml:space="preserve">In the “no-data” period, if the UE continues to perform RRM measurement and sends the report to the network for the network side handover decision, the UE power consumption would be </w:t>
      </w:r>
      <w:r w:rsidR="006009C2">
        <w:rPr>
          <w:rFonts w:eastAsia="等线"/>
          <w:lang w:val="en-US" w:eastAsia="zh-CN" w:bidi="ar"/>
        </w:rPr>
        <w:t>high</w:t>
      </w:r>
      <w:r>
        <w:rPr>
          <w:rFonts w:eastAsia="等线"/>
          <w:lang w:val="en-US" w:eastAsia="zh-CN" w:bidi="ar"/>
        </w:rPr>
        <w:t xml:space="preserve">, which is </w:t>
      </w:r>
      <w:r w:rsidR="00DD0861">
        <w:rPr>
          <w:rFonts w:eastAsia="等线"/>
          <w:lang w:val="en-US" w:eastAsia="zh-CN" w:bidi="ar"/>
        </w:rPr>
        <w:t>unfavorable</w:t>
      </w:r>
      <w:r>
        <w:rPr>
          <w:rFonts w:eastAsia="等线"/>
          <w:lang w:val="en-US" w:eastAsia="zh-CN" w:bidi="ar"/>
        </w:rPr>
        <w:t xml:space="preserve">. Therefore, UE-based mobility procedure </w:t>
      </w:r>
      <w:r w:rsidR="00DD0861">
        <w:rPr>
          <w:rFonts w:eastAsia="等线"/>
          <w:lang w:val="en-US" w:eastAsia="zh-CN" w:bidi="ar"/>
        </w:rPr>
        <w:t xml:space="preserve">can </w:t>
      </w:r>
      <w:r>
        <w:rPr>
          <w:rFonts w:eastAsia="等线"/>
          <w:lang w:val="en-US" w:eastAsia="zh-CN" w:bidi="ar"/>
        </w:rPr>
        <w:t xml:space="preserve">be studied without the handover command </w:t>
      </w:r>
      <w:r w:rsidR="00DD0861">
        <w:rPr>
          <w:rFonts w:eastAsia="等线"/>
          <w:lang w:val="en-US" w:eastAsia="zh-CN" w:bidi="ar"/>
        </w:rPr>
        <w:t xml:space="preserve">and notification with </w:t>
      </w:r>
      <w:r>
        <w:rPr>
          <w:rFonts w:eastAsia="等线"/>
          <w:lang w:val="en-US" w:eastAsia="zh-CN" w:bidi="ar"/>
        </w:rPr>
        <w:t>the network.</w:t>
      </w:r>
    </w:p>
    <w:p w14:paraId="21F50E0E" w14:textId="69FECF75" w:rsidR="00076855" w:rsidRDefault="00851BA2">
      <w:pPr>
        <w:rPr>
          <w:rFonts w:eastAsia="等线"/>
          <w:lang w:val="en-US" w:eastAsia="zh-CN"/>
        </w:rPr>
      </w:pPr>
      <w:r>
        <w:rPr>
          <w:rFonts w:eastAsia="等线"/>
          <w:lang w:val="en-US" w:eastAsia="zh-CN" w:bidi="ar"/>
        </w:rPr>
        <w:t xml:space="preserve">In the UE-based mobility during the “no-data” period, the UE performs DL measurement to select a target cell, and does not need to send the measurement result to the network. Once the UE </w:t>
      </w:r>
      <w:r w:rsidR="00DD0861">
        <w:rPr>
          <w:rFonts w:eastAsia="等线"/>
          <w:lang w:val="en-US" w:eastAsia="zh-CN" w:bidi="ar"/>
        </w:rPr>
        <w:t xml:space="preserve">switches to </w:t>
      </w:r>
      <w:r>
        <w:rPr>
          <w:rFonts w:eastAsia="等线"/>
          <w:lang w:val="en-US" w:eastAsia="zh-CN" w:bidi="ar"/>
        </w:rPr>
        <w:t>a new cell, the key issue is that whether the UE notifies the network about the selection result.</w:t>
      </w:r>
    </w:p>
    <w:p w14:paraId="15373093" w14:textId="77777777" w:rsidR="00AC7AD4" w:rsidRDefault="00851BA2">
      <w:pPr>
        <w:rPr>
          <w:rFonts w:eastAsia="等线"/>
          <w:lang w:val="en-US" w:eastAsia="zh-CN" w:bidi="ar"/>
        </w:rPr>
      </w:pPr>
      <w:r w:rsidRPr="00AC7AD4">
        <w:rPr>
          <w:rFonts w:eastAsia="等线"/>
          <w:lang w:val="en-US" w:eastAsia="zh-CN" w:bidi="ar"/>
        </w:rPr>
        <w:t xml:space="preserve">Option 1: when the UE selects a new target cell, the UE notifies to the network. </w:t>
      </w:r>
    </w:p>
    <w:p w14:paraId="51290028" w14:textId="58D78E6E" w:rsidR="00076855" w:rsidRPr="00AC7AD4" w:rsidRDefault="00851BA2" w:rsidP="00AC7AD4">
      <w:pPr>
        <w:pStyle w:val="afc"/>
        <w:numPr>
          <w:ilvl w:val="0"/>
          <w:numId w:val="22"/>
        </w:numPr>
        <w:ind w:firstLineChars="0"/>
        <w:rPr>
          <w:rFonts w:eastAsia="等线"/>
          <w:lang w:val="en-US" w:eastAsia="zh-CN"/>
        </w:rPr>
      </w:pPr>
      <w:r w:rsidRPr="00AC7AD4">
        <w:rPr>
          <w:rFonts w:eastAsia="等线"/>
          <w:lang w:val="en-US" w:eastAsia="zh-CN" w:bidi="ar"/>
        </w:rPr>
        <w:t xml:space="preserve">The advantage of this option is that the network can transfer the UE context to the target base station </w:t>
      </w:r>
      <w:r w:rsidR="0023238F">
        <w:rPr>
          <w:rFonts w:eastAsia="等线"/>
          <w:lang w:val="en-US" w:eastAsia="zh-CN" w:bidi="ar"/>
        </w:rPr>
        <w:t>timely</w:t>
      </w:r>
      <w:r w:rsidRPr="00AC7AD4">
        <w:rPr>
          <w:rFonts w:eastAsia="等线"/>
          <w:lang w:val="en-US" w:eastAsia="zh-CN" w:bidi="ar"/>
        </w:rPr>
        <w:t xml:space="preserve">, and once the UE has data to send or receive, the network is able to schedule the UE faster with the fetched UE context. Another benefit is that the network can easily </w:t>
      </w:r>
      <w:r w:rsidR="0023238F">
        <w:rPr>
          <w:rFonts w:eastAsia="等线"/>
          <w:lang w:val="en-US" w:eastAsia="zh-CN" w:bidi="ar"/>
        </w:rPr>
        <w:t>reach</w:t>
      </w:r>
      <w:r w:rsidR="0023238F" w:rsidRPr="00AC7AD4">
        <w:rPr>
          <w:rFonts w:eastAsia="等线"/>
          <w:lang w:val="en-US" w:eastAsia="zh-CN" w:bidi="ar"/>
        </w:rPr>
        <w:t xml:space="preserve"> </w:t>
      </w:r>
      <w:r w:rsidRPr="00AC7AD4">
        <w:rPr>
          <w:rFonts w:eastAsia="等线"/>
          <w:lang w:val="en-US" w:eastAsia="zh-CN" w:bidi="ar"/>
        </w:rPr>
        <w:t xml:space="preserve">the UE when DL </w:t>
      </w:r>
      <w:r w:rsidR="0023238F">
        <w:rPr>
          <w:rFonts w:eastAsia="等线"/>
          <w:lang w:val="en-US" w:eastAsia="zh-CN" w:bidi="ar"/>
        </w:rPr>
        <w:t>traffic</w:t>
      </w:r>
      <w:r w:rsidR="0023238F" w:rsidRPr="00AC7AD4">
        <w:rPr>
          <w:rFonts w:eastAsia="等线"/>
          <w:lang w:val="en-US" w:eastAsia="zh-CN" w:bidi="ar"/>
        </w:rPr>
        <w:t xml:space="preserve"> </w:t>
      </w:r>
      <w:r w:rsidR="0023238F">
        <w:rPr>
          <w:rFonts w:eastAsia="等线"/>
          <w:lang w:val="en-US" w:eastAsia="zh-CN" w:bidi="ar"/>
        </w:rPr>
        <w:t>arrives</w:t>
      </w:r>
      <w:r w:rsidRPr="00AC7AD4">
        <w:rPr>
          <w:rFonts w:eastAsia="等线"/>
          <w:lang w:val="en-US" w:eastAsia="zh-CN" w:bidi="ar"/>
        </w:rPr>
        <w:t>, without the need of paging the UE in multiple cells. To achieve these advantages, the UE power consumption for transmitting the notification for cell switch should be further studied.</w:t>
      </w:r>
    </w:p>
    <w:p w14:paraId="56380E39" w14:textId="77777777" w:rsidR="00AC7AD4" w:rsidRDefault="00851BA2">
      <w:pPr>
        <w:rPr>
          <w:rFonts w:eastAsia="等线"/>
          <w:lang w:val="en-US" w:eastAsia="zh-CN" w:bidi="ar"/>
        </w:rPr>
      </w:pPr>
      <w:r w:rsidRPr="00AC7AD4">
        <w:rPr>
          <w:rFonts w:eastAsia="等线"/>
          <w:lang w:val="en-US" w:eastAsia="zh-CN" w:bidi="ar"/>
        </w:rPr>
        <w:t xml:space="preserve">Option 2: when the UE selects a new target cell, the UE does not notify the network. </w:t>
      </w:r>
    </w:p>
    <w:p w14:paraId="2CF7ECE7" w14:textId="2823D686" w:rsidR="00076855" w:rsidRPr="00AC7AD4" w:rsidRDefault="00B42C28" w:rsidP="00AC7AD4">
      <w:pPr>
        <w:pStyle w:val="afc"/>
        <w:numPr>
          <w:ilvl w:val="0"/>
          <w:numId w:val="22"/>
        </w:numPr>
        <w:ind w:firstLineChars="0"/>
        <w:rPr>
          <w:rFonts w:eastAsia="等线"/>
          <w:lang w:val="en-US" w:eastAsia="zh-CN"/>
        </w:rPr>
      </w:pPr>
      <w:r>
        <w:rPr>
          <w:rFonts w:eastAsia="等线"/>
          <w:lang w:val="en-US" w:eastAsia="zh-CN" w:bidi="ar"/>
        </w:rPr>
        <w:t>In this option, w</w:t>
      </w:r>
      <w:r w:rsidR="00851BA2" w:rsidRPr="00AC7AD4">
        <w:rPr>
          <w:rFonts w:eastAsia="等线"/>
          <w:lang w:val="en-US" w:eastAsia="zh-CN" w:bidi="ar"/>
        </w:rPr>
        <w:t xml:space="preserve">hen the UE needs to transit to the “data-transmission” mode, for UL services, the UE sends a notification to the target cell, and the target cell fetches the UE context then begins the data transfer. For DL services, since the network does not know the </w:t>
      </w:r>
      <w:r>
        <w:rPr>
          <w:rFonts w:eastAsia="等线"/>
          <w:lang w:val="en-US" w:eastAsia="zh-CN" w:bidi="ar"/>
        </w:rPr>
        <w:t xml:space="preserve">exact </w:t>
      </w:r>
      <w:r w:rsidR="00851BA2" w:rsidRPr="00AC7AD4">
        <w:rPr>
          <w:rFonts w:eastAsia="等线"/>
          <w:lang w:val="en-US" w:eastAsia="zh-CN" w:bidi="ar"/>
        </w:rPr>
        <w:t>UE location</w:t>
      </w:r>
      <w:r>
        <w:rPr>
          <w:rFonts w:eastAsia="等线"/>
          <w:lang w:val="en-US" w:eastAsia="zh-CN" w:bidi="ar"/>
        </w:rPr>
        <w:t xml:space="preserve"> as to the cell-level</w:t>
      </w:r>
      <w:r w:rsidR="00851BA2" w:rsidRPr="00AC7AD4">
        <w:rPr>
          <w:rFonts w:eastAsia="等线"/>
          <w:lang w:val="en-US" w:eastAsia="zh-CN" w:bidi="ar"/>
        </w:rPr>
        <w:t xml:space="preserve">, paging/wake-up procedure in several cells </w:t>
      </w:r>
      <w:r>
        <w:rPr>
          <w:rFonts w:eastAsia="等线"/>
          <w:lang w:val="en-US" w:eastAsia="zh-CN" w:bidi="ar"/>
        </w:rPr>
        <w:t>may be</w:t>
      </w:r>
      <w:r w:rsidRPr="00AC7AD4">
        <w:rPr>
          <w:rFonts w:eastAsia="等线"/>
          <w:lang w:val="en-US" w:eastAsia="zh-CN" w:bidi="ar"/>
        </w:rPr>
        <w:t xml:space="preserve"> </w:t>
      </w:r>
      <w:r w:rsidR="00851BA2" w:rsidRPr="00AC7AD4">
        <w:rPr>
          <w:rFonts w:eastAsia="等线"/>
          <w:lang w:val="en-US" w:eastAsia="zh-CN" w:bidi="ar"/>
        </w:rPr>
        <w:t>needed. Then the cell/base station which successfully finds the UE will fetch the UE context and begin the data scheduling. More UE power saving gain is obtained in this option, however, how to reduce the UE context fetching latency and reduce the paging/wake-up signalling</w:t>
      </w:r>
      <w:r w:rsidR="00F62029">
        <w:rPr>
          <w:rFonts w:eastAsia="等线"/>
          <w:lang w:val="en-US" w:eastAsia="zh-CN" w:bidi="ar"/>
        </w:rPr>
        <w:t xml:space="preserve"> overhead</w:t>
      </w:r>
      <w:r w:rsidR="00851BA2" w:rsidRPr="00AC7AD4">
        <w:rPr>
          <w:rFonts w:eastAsia="等线"/>
          <w:lang w:val="en-US" w:eastAsia="zh-CN" w:bidi="ar"/>
        </w:rPr>
        <w:t xml:space="preserve"> should be further studied</w:t>
      </w:r>
    </w:p>
    <w:p w14:paraId="53BABFFF" w14:textId="0A4BE5A2" w:rsidR="00E95593" w:rsidRDefault="00E95593" w:rsidP="00E95593">
      <w:pPr>
        <w:jc w:val="center"/>
        <w:rPr>
          <w:rFonts w:eastAsia="等线"/>
          <w:lang w:val="en-US" w:eastAsia="zh-CN" w:bidi="ar"/>
        </w:rPr>
      </w:pPr>
      <w:r>
        <w:rPr>
          <w:noProof/>
        </w:rPr>
        <w:drawing>
          <wp:inline distT="0" distB="0" distL="0" distR="0" wp14:anchorId="31104594" wp14:editId="5849FA7B">
            <wp:extent cx="3169920" cy="1901952"/>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9">
                      <a:extLst>
                        <a:ext uri="{28A0092B-C50C-407E-A947-70E740481C1C}">
                          <a14:useLocalDpi xmlns:a14="http://schemas.microsoft.com/office/drawing/2010/main" val="0"/>
                        </a:ext>
                      </a:extLst>
                    </a:blip>
                    <a:srcRect r="36782"/>
                    <a:stretch/>
                  </pic:blipFill>
                  <pic:spPr bwMode="auto">
                    <a:xfrm>
                      <a:off x="0" y="0"/>
                      <a:ext cx="3184518" cy="1910711"/>
                    </a:xfrm>
                    <a:prstGeom prst="rect">
                      <a:avLst/>
                    </a:prstGeom>
                    <a:noFill/>
                    <a:ln>
                      <a:noFill/>
                    </a:ln>
                    <a:extLst>
                      <a:ext uri="{53640926-AAD7-44D8-BBD7-CCE9431645EC}">
                        <a14:shadowObscured xmlns:a14="http://schemas.microsoft.com/office/drawing/2010/main"/>
                      </a:ext>
                    </a:extLst>
                  </pic:spPr>
                </pic:pic>
              </a:graphicData>
            </a:graphic>
          </wp:inline>
        </w:drawing>
      </w:r>
    </w:p>
    <w:p w14:paraId="07113DF3" w14:textId="55299568" w:rsidR="00E95593" w:rsidRPr="00A62EA6" w:rsidRDefault="00E95593" w:rsidP="00E95593">
      <w:pPr>
        <w:pStyle w:val="TF"/>
        <w:rPr>
          <w:rFonts w:eastAsia="等线"/>
          <w:lang w:val="en-US" w:eastAsia="zh-CN" w:bidi="ar"/>
        </w:rPr>
      </w:pPr>
      <w:r w:rsidRPr="00A62EA6">
        <w:rPr>
          <w:lang w:val="en-US" w:eastAsia="zh-CN" w:bidi="ar"/>
        </w:rPr>
        <w:t xml:space="preserve">Figure </w:t>
      </w:r>
      <w:r>
        <w:rPr>
          <w:lang w:val="en-US" w:eastAsia="zh-CN" w:bidi="ar"/>
        </w:rPr>
        <w:t>2.</w:t>
      </w:r>
      <w:r>
        <w:rPr>
          <w:lang w:val="en-US" w:eastAsia="zh-CN" w:bidi="ar"/>
        </w:rPr>
        <w:t>2</w:t>
      </w:r>
      <w:r>
        <w:rPr>
          <w:lang w:val="en-US" w:eastAsia="zh-CN" w:bidi="ar"/>
        </w:rPr>
        <w:t>.1</w:t>
      </w:r>
      <w:r w:rsidRPr="00A62EA6">
        <w:rPr>
          <w:lang w:val="en-US" w:eastAsia="zh-CN" w:bidi="ar"/>
        </w:rPr>
        <w:t xml:space="preserve"> </w:t>
      </w:r>
      <w:r w:rsidRPr="00E95593">
        <w:rPr>
          <w:lang w:val="en-US" w:eastAsia="zh-CN" w:bidi="ar"/>
        </w:rPr>
        <w:t>UE based mobility for energy efficiency</w:t>
      </w:r>
    </w:p>
    <w:p w14:paraId="3E4822C0" w14:textId="70890611" w:rsidR="00076855" w:rsidRPr="00A62EA6" w:rsidRDefault="00126308">
      <w:pPr>
        <w:rPr>
          <w:rFonts w:eastAsia="等线"/>
          <w:b/>
          <w:bCs/>
          <w:lang w:val="en-US" w:eastAsia="zh-CN"/>
        </w:rPr>
      </w:pPr>
      <w:r>
        <w:rPr>
          <w:rFonts w:eastAsia="等线"/>
          <w:lang w:val="en-US" w:eastAsia="zh-CN" w:bidi="ar"/>
        </w:rPr>
        <w:t xml:space="preserve">In order to target the similar UE power saving performance, the option 2 can </w:t>
      </w:r>
      <w:r w:rsidR="006009C2">
        <w:rPr>
          <w:rFonts w:eastAsia="等线"/>
          <w:lang w:val="en-US" w:eastAsia="zh-CN" w:bidi="ar"/>
        </w:rPr>
        <w:t xml:space="preserve">be </w:t>
      </w:r>
      <w:r>
        <w:rPr>
          <w:rFonts w:eastAsia="等线"/>
          <w:lang w:val="en-US" w:eastAsia="zh-CN" w:bidi="ar"/>
        </w:rPr>
        <w:t>the starting point</w:t>
      </w:r>
      <w:r w:rsidR="00851BA2">
        <w:rPr>
          <w:rFonts w:eastAsia="等线"/>
          <w:lang w:val="en-US" w:eastAsia="zh-CN" w:bidi="ar"/>
        </w:rPr>
        <w:t xml:space="preserve">. To overcome the drawback of the option 2, some directions, e.g., designing a relatively small area in which the UE does not need to notify the network, can be further studied. </w:t>
      </w:r>
      <w:r w:rsidR="00851BA2">
        <w:rPr>
          <w:rFonts w:eastAsia="等线"/>
          <w:lang w:val="en-US" w:eastAsia="zh-CN"/>
        </w:rPr>
        <w:t xml:space="preserve">In this small area, preparing the UE context in advance at the network side to reduce the latency </w:t>
      </w:r>
      <w:r>
        <w:rPr>
          <w:rFonts w:eastAsia="等线"/>
          <w:lang w:val="en-US" w:eastAsia="zh-CN"/>
        </w:rPr>
        <w:t xml:space="preserve">may </w:t>
      </w:r>
      <w:r w:rsidR="00851BA2">
        <w:rPr>
          <w:rFonts w:eastAsia="等线"/>
          <w:lang w:val="en-US" w:eastAsia="zh-CN"/>
        </w:rPr>
        <w:t xml:space="preserve">be feasible because of the easier interaction among network nodes within the small area. In </w:t>
      </w:r>
      <w:r w:rsidR="00851BA2">
        <w:rPr>
          <w:rFonts w:eastAsia="等线"/>
          <w:lang w:val="en-US" w:eastAsia="zh-CN"/>
        </w:rPr>
        <w:lastRenderedPageBreak/>
        <w:t>addition, the paging/wake-up signalling overhead is controllable if the number of cells in this area is limited to a</w:t>
      </w:r>
      <w:r w:rsidR="00851BA2" w:rsidRPr="00A62EA6">
        <w:rPr>
          <w:rFonts w:eastAsia="等线"/>
          <w:lang w:val="en-US" w:eastAsia="zh-CN"/>
        </w:rPr>
        <w:t xml:space="preserve"> certain number.</w:t>
      </w:r>
    </w:p>
    <w:p w14:paraId="4A40B083" w14:textId="77777777" w:rsidR="00076855" w:rsidRPr="00A62EA6" w:rsidRDefault="00851BA2" w:rsidP="004653D2">
      <w:pPr>
        <w:pStyle w:val="Proposal-HW"/>
        <w:rPr>
          <w:lang w:val="en-US"/>
        </w:rPr>
      </w:pPr>
      <w:r w:rsidRPr="00A62EA6">
        <w:rPr>
          <w:lang w:val="en-US" w:bidi="ar"/>
        </w:rPr>
        <w:t>Proposal 1:</w:t>
      </w:r>
      <w:r w:rsidRPr="00A62EA6">
        <w:rPr>
          <w:lang w:val="en-US" w:bidi="ar"/>
        </w:rPr>
        <w:tab/>
        <w:t xml:space="preserve">RAN2 study </w:t>
      </w:r>
      <w:r w:rsidRPr="00A62EA6">
        <w:rPr>
          <w:lang w:bidi="ar"/>
        </w:rPr>
        <w:t xml:space="preserve">the </w:t>
      </w:r>
      <w:r w:rsidRPr="00A62EA6">
        <w:rPr>
          <w:lang w:val="en-US" w:bidi="ar"/>
        </w:rPr>
        <w:t xml:space="preserve">UE based mobility: </w:t>
      </w:r>
    </w:p>
    <w:p w14:paraId="2EC06510" w14:textId="26149DAD" w:rsidR="00076855" w:rsidRPr="00A62EA6" w:rsidRDefault="00851BA2" w:rsidP="00F77295">
      <w:pPr>
        <w:pStyle w:val="Sub-bulletofproposal"/>
        <w:rPr>
          <w:lang w:val="en-US"/>
        </w:rPr>
      </w:pPr>
      <w:r w:rsidRPr="00A62EA6">
        <w:rPr>
          <w:lang w:val="en-US" w:bidi="ar"/>
        </w:rPr>
        <w:t xml:space="preserve">When UE is in “DRX-off”/“no-data” period, UE can perform cell switch based on its RRM measurement results, rather than </w:t>
      </w:r>
      <w:r w:rsidR="00936651">
        <w:rPr>
          <w:lang w:val="en-US" w:bidi="ar"/>
        </w:rPr>
        <w:t xml:space="preserve">being </w:t>
      </w:r>
      <w:r w:rsidRPr="00A62EA6">
        <w:rPr>
          <w:lang w:val="en-US" w:bidi="ar"/>
        </w:rPr>
        <w:t>triggered by network HO command</w:t>
      </w:r>
      <w:r w:rsidRPr="00A62EA6">
        <w:rPr>
          <w:lang w:bidi="ar"/>
        </w:rPr>
        <w:t>;</w:t>
      </w:r>
    </w:p>
    <w:p w14:paraId="25F1D7A1" w14:textId="03961E24" w:rsidR="00076855" w:rsidRPr="00A62EA6" w:rsidRDefault="00851BA2" w:rsidP="00F77295">
      <w:pPr>
        <w:pStyle w:val="Sub-bulletofproposal"/>
        <w:rPr>
          <w:lang w:val="en-US"/>
        </w:rPr>
      </w:pPr>
      <w:r w:rsidRPr="00A62EA6">
        <w:rPr>
          <w:lang w:val="en-US" w:bidi="ar"/>
        </w:rPr>
        <w:t>Upon this cell switch</w:t>
      </w:r>
      <w:r w:rsidRPr="00A62EA6">
        <w:rPr>
          <w:lang w:bidi="ar"/>
        </w:rPr>
        <w:t xml:space="preserve"> </w:t>
      </w:r>
      <w:r w:rsidRPr="00A62EA6">
        <w:rPr>
          <w:lang w:val="en-US" w:bidi="ar"/>
        </w:rPr>
        <w:t xml:space="preserve">within a small area (e.g., several cells), UE may not notify the network. </w:t>
      </w:r>
    </w:p>
    <w:p w14:paraId="49E9F389" w14:textId="30CF8752" w:rsidR="00076855" w:rsidRPr="00A62EA6" w:rsidRDefault="00B0754A">
      <w:pPr>
        <w:rPr>
          <w:rFonts w:eastAsia="等线"/>
          <w:lang w:val="en-US" w:eastAsia="zh-CN"/>
        </w:rPr>
      </w:pPr>
      <w:r>
        <w:rPr>
          <w:rFonts w:eastAsia="等线"/>
          <w:lang w:val="en-US" w:eastAsia="zh-CN" w:bidi="ar"/>
        </w:rPr>
        <w:t>I</w:t>
      </w:r>
      <w:r w:rsidR="00851BA2" w:rsidRPr="00A62EA6">
        <w:rPr>
          <w:rFonts w:eastAsia="等线"/>
          <w:lang w:val="en-US" w:eastAsia="zh-CN" w:bidi="ar"/>
        </w:rPr>
        <w:t>f the UE selects a new target cell, upon UL traffic arrival, the UE should switch back to the “data transmission mode” and access the target cell either via common UL access resources or via dedicated UL access resources (e.g., dedicated preamble of the new target cell), if allocated. If the target cell decides to reconfigure the UE, the RRC reconfiguration procedure is applied. If the target cell provides some pre-configuration to the UE before, this pre-configuration can be applied as well. This aligns with the normal RRC procedures</w:t>
      </w:r>
      <w:r w:rsidR="003F6398">
        <w:rPr>
          <w:rFonts w:eastAsia="等线"/>
          <w:lang w:val="en-US" w:eastAsia="zh-CN" w:bidi="ar"/>
        </w:rPr>
        <w:t xml:space="preserve"> to manage the UE </w:t>
      </w:r>
      <w:r w:rsidR="00641B7F">
        <w:rPr>
          <w:rFonts w:eastAsia="等线"/>
          <w:lang w:val="en-US" w:eastAsia="zh-CN" w:bidi="ar"/>
        </w:rPr>
        <w:t>handover</w:t>
      </w:r>
      <w:r w:rsidR="00851BA2" w:rsidRPr="00A62EA6">
        <w:rPr>
          <w:rFonts w:eastAsia="等线"/>
          <w:lang w:val="en-US" w:eastAsia="zh-CN" w:bidi="ar"/>
        </w:rPr>
        <w:t>.</w:t>
      </w:r>
    </w:p>
    <w:p w14:paraId="2F30A384" w14:textId="24872DCE" w:rsidR="00076855" w:rsidRPr="00A62EA6" w:rsidRDefault="00851BA2" w:rsidP="004653D2">
      <w:pPr>
        <w:pStyle w:val="Observation-HW"/>
        <w:rPr>
          <w:lang w:val="en-US"/>
        </w:rPr>
      </w:pPr>
      <w:r w:rsidRPr="00B51ED1">
        <w:rPr>
          <w:lang w:val="en-US" w:bidi="ar"/>
        </w:rPr>
        <w:t>Observation</w:t>
      </w:r>
      <w:r w:rsidR="00AF2476" w:rsidRPr="00B51ED1">
        <w:rPr>
          <w:lang w:val="en-US" w:bidi="ar"/>
        </w:rPr>
        <w:t xml:space="preserve"> </w:t>
      </w:r>
      <w:r w:rsidR="00B51ED1" w:rsidRPr="00B51ED1">
        <w:rPr>
          <w:lang w:val="en-US" w:bidi="ar"/>
        </w:rPr>
        <w:t>3</w:t>
      </w:r>
      <w:r w:rsidRPr="00A62EA6">
        <w:rPr>
          <w:lang w:val="en-US" w:bidi="ar"/>
        </w:rPr>
        <w:t>:</w:t>
      </w:r>
      <w:r w:rsidRPr="00A62EA6">
        <w:rPr>
          <w:lang w:val="en-US" w:bidi="ar"/>
        </w:rPr>
        <w:tab/>
        <w:t xml:space="preserve">Upon UL traffic arrival, UE can switch back to “data transmission mode” in connected state, via common or dedicated UL access resource in new/target cell. The </w:t>
      </w:r>
      <w:r w:rsidRPr="00A62EA6">
        <w:rPr>
          <w:lang w:bidi="ar"/>
        </w:rPr>
        <w:t>f</w:t>
      </w:r>
      <w:r w:rsidRPr="00A62EA6">
        <w:rPr>
          <w:lang w:val="en-US" w:bidi="ar"/>
        </w:rPr>
        <w:t xml:space="preserve">ollow-up procedure for data transmission can be aligned with the RRC procedure like </w:t>
      </w:r>
      <w:r w:rsidRPr="00BB6626">
        <w:rPr>
          <w:i/>
          <w:iCs/>
          <w:lang w:val="en-US" w:bidi="ar"/>
        </w:rPr>
        <w:t>RRCReconfiguration</w:t>
      </w:r>
      <w:r w:rsidRPr="00A62EA6">
        <w:rPr>
          <w:lang w:val="en-US" w:bidi="ar"/>
        </w:rPr>
        <w:t xml:space="preserve"> or handover.</w:t>
      </w:r>
    </w:p>
    <w:p w14:paraId="5D33FACB" w14:textId="77777777" w:rsidR="00076855" w:rsidRPr="00A62EA6" w:rsidRDefault="00851BA2">
      <w:pPr>
        <w:rPr>
          <w:rFonts w:eastAsia="等线"/>
          <w:lang w:val="en-US" w:eastAsia="zh-CN"/>
        </w:rPr>
      </w:pPr>
      <w:r w:rsidRPr="00A62EA6">
        <w:rPr>
          <w:rFonts w:eastAsia="等线"/>
          <w:lang w:val="en-US" w:eastAsia="zh-CN" w:bidi="ar"/>
        </w:rPr>
        <w:t>The above part is discussing cell switch during “no-data” mode. If the UE is in “data transmission” mode, the UE anyway needs to maintain the Tx/Rx link with the network, so the UE still can send the measurement result and the network command triggered mobility is still used when cell switch happens.</w:t>
      </w:r>
    </w:p>
    <w:p w14:paraId="2E2918EF" w14:textId="4BF58045" w:rsidR="00076855" w:rsidRPr="00A62EA6" w:rsidRDefault="00851BA2" w:rsidP="004653D2">
      <w:pPr>
        <w:pStyle w:val="Observation-HW"/>
      </w:pPr>
      <w:r w:rsidRPr="00B51ED1">
        <w:rPr>
          <w:lang w:val="en-US" w:bidi="ar"/>
        </w:rPr>
        <w:t>Observation</w:t>
      </w:r>
      <w:r w:rsidR="00B51ED1" w:rsidRPr="00B51ED1">
        <w:rPr>
          <w:lang w:val="en-US" w:bidi="ar"/>
        </w:rPr>
        <w:t xml:space="preserve"> 4</w:t>
      </w:r>
      <w:r w:rsidRPr="00B51ED1">
        <w:rPr>
          <w:lang w:val="en-US" w:bidi="ar"/>
        </w:rPr>
        <w:t>:</w:t>
      </w:r>
      <w:r w:rsidRPr="00A62EA6">
        <w:rPr>
          <w:lang w:val="en-US" w:bidi="ar"/>
        </w:rPr>
        <w:tab/>
        <w:t xml:space="preserve">Network HO command triggered mobility is still used </w:t>
      </w:r>
      <w:r w:rsidR="00AF2476">
        <w:rPr>
          <w:lang w:val="en-US" w:bidi="ar"/>
        </w:rPr>
        <w:t>when</w:t>
      </w:r>
      <w:r w:rsidRPr="00A62EA6">
        <w:rPr>
          <w:lang w:val="en-US" w:bidi="ar"/>
        </w:rPr>
        <w:t xml:space="preserve"> there is ongoing data/traffic. </w:t>
      </w:r>
    </w:p>
    <w:p w14:paraId="325F41AE" w14:textId="7C1CE9AF" w:rsidR="00076855" w:rsidRPr="00A62EA6" w:rsidRDefault="00851BA2">
      <w:pPr>
        <w:pStyle w:val="3"/>
      </w:pPr>
      <w:r w:rsidRPr="00A62EA6">
        <w:t>2.2.2</w:t>
      </w:r>
      <w:r w:rsidRPr="00A62EA6">
        <w:tab/>
        <w:t xml:space="preserve">“Area” </w:t>
      </w:r>
      <w:r w:rsidR="002D5B33">
        <w:t>concept</w:t>
      </w:r>
      <w:r w:rsidRPr="00A62EA6">
        <w:t xml:space="preserve"> and management</w:t>
      </w:r>
      <w:r w:rsidR="0084517F" w:rsidRPr="00A62EA6">
        <w:t xml:space="preserve"> </w:t>
      </w:r>
    </w:p>
    <w:p w14:paraId="0B678542" w14:textId="69FED7F0" w:rsidR="00076855" w:rsidRPr="00A62EA6" w:rsidRDefault="00851BA2">
      <w:pPr>
        <w:rPr>
          <w:lang w:val="en-US"/>
        </w:rPr>
      </w:pPr>
      <w:r w:rsidRPr="00A62EA6">
        <w:rPr>
          <w:lang w:val="en-US" w:eastAsia="zh-CN" w:bidi="ar"/>
        </w:rPr>
        <w:t xml:space="preserve">In the above UE based mobility procedure, there could be one area of several cells, among which the UE can perform the UE based mobility rather than </w:t>
      </w:r>
      <w:r w:rsidR="002D5B33" w:rsidRPr="00A62EA6">
        <w:rPr>
          <w:lang w:val="en-US" w:eastAsia="zh-CN" w:bidi="ar"/>
        </w:rPr>
        <w:t>network-controlled</w:t>
      </w:r>
      <w:r w:rsidRPr="00A62EA6">
        <w:rPr>
          <w:lang w:val="en-US" w:eastAsia="zh-CN" w:bidi="ar"/>
        </w:rPr>
        <w:t xml:space="preserve"> mobility.</w:t>
      </w:r>
    </w:p>
    <w:p w14:paraId="1D6FEEAC" w14:textId="77777777" w:rsidR="00076855" w:rsidRPr="00A62EA6" w:rsidRDefault="00851BA2">
      <w:pPr>
        <w:rPr>
          <w:lang w:val="en-US"/>
        </w:rPr>
      </w:pPr>
      <w:r w:rsidRPr="00A62EA6">
        <w:rPr>
          <w:lang w:val="en-US" w:eastAsia="zh-CN" w:bidi="ar"/>
        </w:rPr>
        <w:t>Note this "area" concept does not have to be specified as "Area". It is just one list of several neighbor cells, among which:</w:t>
      </w:r>
    </w:p>
    <w:p w14:paraId="6A241113" w14:textId="77777777" w:rsidR="00076855" w:rsidRPr="00A62EA6" w:rsidRDefault="00851BA2">
      <w:pPr>
        <w:numPr>
          <w:ilvl w:val="0"/>
          <w:numId w:val="11"/>
        </w:numPr>
        <w:rPr>
          <w:lang w:val="en-US"/>
        </w:rPr>
      </w:pPr>
      <w:r w:rsidRPr="00A62EA6">
        <w:rPr>
          <w:lang w:val="en-US" w:eastAsia="zh-CN" w:bidi="ar"/>
        </w:rPr>
        <w:t xml:space="preserve">the network has the UE context and configuration relation information, and </w:t>
      </w:r>
    </w:p>
    <w:p w14:paraId="04B008E2" w14:textId="77777777" w:rsidR="00076855" w:rsidRPr="00A62EA6" w:rsidRDefault="00851BA2">
      <w:pPr>
        <w:numPr>
          <w:ilvl w:val="0"/>
          <w:numId w:val="11"/>
        </w:numPr>
        <w:rPr>
          <w:lang w:val="en-US"/>
        </w:rPr>
      </w:pPr>
      <w:r w:rsidRPr="00A62EA6">
        <w:rPr>
          <w:lang w:val="en-US" w:eastAsia="zh-CN" w:bidi="ar"/>
        </w:rPr>
        <w:t xml:space="preserve">the network will try find or wake-up the UE once DL traffic arrives, and </w:t>
      </w:r>
    </w:p>
    <w:p w14:paraId="705166B1" w14:textId="77777777" w:rsidR="00076855" w:rsidRPr="00A62EA6" w:rsidRDefault="00851BA2">
      <w:pPr>
        <w:numPr>
          <w:ilvl w:val="0"/>
          <w:numId w:val="11"/>
        </w:numPr>
        <w:rPr>
          <w:lang w:val="en-US"/>
        </w:rPr>
      </w:pPr>
      <w:r w:rsidRPr="00A62EA6">
        <w:rPr>
          <w:lang w:val="en-US" w:eastAsia="zh-CN" w:bidi="ar"/>
        </w:rPr>
        <w:t>Some kind of UE identification is maintained (see below section).</w:t>
      </w:r>
    </w:p>
    <w:p w14:paraId="7DDD9506" w14:textId="47565004" w:rsidR="00076855" w:rsidRPr="00A62EA6" w:rsidRDefault="00851BA2">
      <w:pPr>
        <w:rPr>
          <w:lang w:val="en-US"/>
        </w:rPr>
      </w:pPr>
      <w:r w:rsidRPr="00A62EA6">
        <w:rPr>
          <w:lang w:val="en-US" w:eastAsia="zh-CN" w:bidi="ar"/>
        </w:rPr>
        <w:t>Those coordination among cells will add</w:t>
      </w:r>
      <w:r w:rsidR="001B652F">
        <w:rPr>
          <w:lang w:val="en-US" w:eastAsia="zh-CN" w:bidi="ar"/>
        </w:rPr>
        <w:t xml:space="preserve"> some</w:t>
      </w:r>
      <w:r w:rsidRPr="00A62EA6">
        <w:rPr>
          <w:lang w:val="en-US" w:eastAsia="zh-CN" w:bidi="ar"/>
        </w:rPr>
        <w:t xml:space="preserve"> complexity to the network side</w:t>
      </w:r>
      <w:r w:rsidR="001B652F">
        <w:rPr>
          <w:lang w:val="en-US" w:eastAsia="zh-CN" w:bidi="ar"/>
        </w:rPr>
        <w:t>, e</w:t>
      </w:r>
      <w:r w:rsidRPr="00A62EA6">
        <w:rPr>
          <w:lang w:val="en-US" w:eastAsia="zh-CN" w:bidi="ar"/>
        </w:rPr>
        <w:t>ven though large area will bring more UE power saving gains, e.g., for relative high speed UEs</w:t>
      </w:r>
      <w:r w:rsidR="00866FF2">
        <w:rPr>
          <w:lang w:val="en-US" w:eastAsia="zh-CN" w:bidi="ar"/>
        </w:rPr>
        <w:t xml:space="preserve"> </w:t>
      </w:r>
      <w:r w:rsidR="00866FF2" w:rsidRPr="00CD71B2">
        <w:rPr>
          <w:rFonts w:hint="eastAsia"/>
          <w:lang w:val="en-US" w:eastAsia="zh-CN" w:bidi="ar"/>
        </w:rPr>
        <w:t>mobility</w:t>
      </w:r>
      <w:r w:rsidRPr="00A62EA6">
        <w:rPr>
          <w:lang w:val="en-US" w:eastAsia="zh-CN" w:bidi="ar"/>
        </w:rPr>
        <w:t>. For some typical use case, e.g., Pedestrian: 0 km/h to 10 km/h as in TR 38.914</w:t>
      </w:r>
      <w:r w:rsidR="001B652F">
        <w:rPr>
          <w:lang w:val="en-US" w:eastAsia="zh-CN" w:bidi="ar"/>
        </w:rPr>
        <w:t>,</w:t>
      </w:r>
      <w:r w:rsidR="001B652F" w:rsidRPr="00A62EA6">
        <w:rPr>
          <w:lang w:val="en-US" w:eastAsia="zh-CN" w:bidi="ar"/>
        </w:rPr>
        <w:t xml:space="preserve"> </w:t>
      </w:r>
      <w:r w:rsidR="001B652F">
        <w:rPr>
          <w:lang w:val="en-US" w:eastAsia="zh-CN" w:bidi="ar"/>
        </w:rPr>
        <w:t>w</w:t>
      </w:r>
      <w:r w:rsidRPr="00A62EA6">
        <w:rPr>
          <w:lang w:val="en-US" w:eastAsia="zh-CN" w:bidi="ar"/>
        </w:rPr>
        <w:t xml:space="preserve">e may consider one typical BS deployment with 3 ~ 8 cells, where the ISD </w:t>
      </w:r>
      <w:r w:rsidRPr="00A62EA6">
        <w:rPr>
          <w:rFonts w:ascii="宋体" w:eastAsia="宋体" w:hAnsi="宋体" w:cs="宋体" w:hint="eastAsia"/>
          <w:lang w:val="en-US" w:eastAsia="zh-CN" w:bidi="ar"/>
        </w:rPr>
        <w:t>(</w:t>
      </w:r>
      <w:r w:rsidRPr="00A62EA6">
        <w:rPr>
          <w:lang w:val="en-US" w:eastAsia="zh-CN" w:bidi="ar"/>
        </w:rPr>
        <w:t>Inter-Site Distance</w:t>
      </w:r>
      <w:r w:rsidRPr="00A62EA6">
        <w:rPr>
          <w:rFonts w:ascii="宋体" w:eastAsia="宋体" w:hAnsi="宋体" w:cs="宋体" w:hint="eastAsia"/>
          <w:lang w:val="en-US" w:eastAsia="zh-CN" w:bidi="ar"/>
        </w:rPr>
        <w:t>)</w:t>
      </w:r>
      <w:r w:rsidRPr="00A62EA6">
        <w:rPr>
          <w:lang w:val="en-US" w:eastAsia="zh-CN" w:bidi="ar"/>
        </w:rPr>
        <w:t xml:space="preserve"> may be 400m or 500m as some examples. This UE moving across 3 ~8 cells may take about 10mins. For such kind of example for “no-data sleep” period or </w:t>
      </w:r>
      <w:r w:rsidR="001B652F">
        <w:rPr>
          <w:lang w:val="en-US" w:eastAsia="zh-CN" w:bidi="ar"/>
        </w:rPr>
        <w:t>longer than</w:t>
      </w:r>
      <w:r w:rsidR="001B652F" w:rsidRPr="00A62EA6">
        <w:rPr>
          <w:lang w:val="en-US" w:eastAsia="zh-CN" w:bidi="ar"/>
        </w:rPr>
        <w:t xml:space="preserve"> </w:t>
      </w:r>
      <w:r w:rsidRPr="00A62EA6">
        <w:rPr>
          <w:lang w:val="en-US" w:eastAsia="zh-CN" w:bidi="ar"/>
        </w:rPr>
        <w:t>it, the network could also release this to IDLE state.</w:t>
      </w:r>
      <w:r w:rsidR="001B652F">
        <w:rPr>
          <w:lang w:val="en-US" w:eastAsia="zh-CN" w:bidi="ar"/>
        </w:rPr>
        <w:t xml:space="preserve"> In our understanding, enabling the UE sleep for about 10mins during mobility will be sufficient for UE power saving.</w:t>
      </w:r>
    </w:p>
    <w:p w14:paraId="38AB09C8" w14:textId="5548846A" w:rsidR="00076855" w:rsidRPr="00A62EA6" w:rsidRDefault="00851BA2">
      <w:pPr>
        <w:rPr>
          <w:rFonts w:eastAsia="等线"/>
          <w:lang w:val="en-US" w:eastAsia="zh-CN"/>
        </w:rPr>
      </w:pPr>
      <w:r w:rsidRPr="00A62EA6">
        <w:rPr>
          <w:rFonts w:eastAsia="等线"/>
          <w:lang w:val="en-US" w:eastAsia="zh-CN" w:bidi="ar"/>
        </w:rPr>
        <w:t xml:space="preserve">Therefore, in practical network, to balance the network complexity on UE context/configuration management, UE power saving and short transition latency, one reasonable small area with </w:t>
      </w:r>
      <w:r w:rsidR="00F1668F">
        <w:rPr>
          <w:rFonts w:eastAsia="等线"/>
          <w:lang w:val="en-US" w:eastAsia="zh-CN" w:bidi="ar"/>
        </w:rPr>
        <w:t>several</w:t>
      </w:r>
      <w:r w:rsidR="00F1668F" w:rsidRPr="00A62EA6">
        <w:rPr>
          <w:rFonts w:eastAsia="等线"/>
          <w:lang w:val="en-US" w:eastAsia="zh-CN" w:bidi="ar"/>
        </w:rPr>
        <w:t xml:space="preserve"> </w:t>
      </w:r>
      <w:r w:rsidRPr="00A62EA6">
        <w:rPr>
          <w:rFonts w:eastAsia="等线"/>
          <w:lang w:val="en-US" w:eastAsia="zh-CN" w:bidi="ar"/>
        </w:rPr>
        <w:t xml:space="preserve">cells can be the good use case for 6G study. Of course, this is not to exclude other possible network implementation using large area to manage the UE context. </w:t>
      </w:r>
    </w:p>
    <w:p w14:paraId="4D7ECF31" w14:textId="61CE2DB0" w:rsidR="00076855" w:rsidRPr="00A25310" w:rsidRDefault="00851BA2" w:rsidP="00A25310">
      <w:pPr>
        <w:pStyle w:val="Observation-HW"/>
      </w:pPr>
      <w:r w:rsidRPr="0058774A">
        <w:t>Observation</w:t>
      </w:r>
      <w:r w:rsidR="0058774A" w:rsidRPr="0058774A">
        <w:t xml:space="preserve"> 5</w:t>
      </w:r>
      <w:r w:rsidRPr="0058774A">
        <w:t>:</w:t>
      </w:r>
      <w:r w:rsidRPr="00A62EA6">
        <w:tab/>
        <w:t>In practice, to simplify network-side area management, the design should target the "RAN-controlled area" as</w:t>
      </w:r>
      <w:r w:rsidRPr="00A62EA6">
        <w:rPr>
          <w:rFonts w:hint="eastAsia"/>
        </w:rPr>
        <w:t xml:space="preserve"> a small area with a reasonable size</w:t>
      </w:r>
      <w:r w:rsidRPr="00A62EA6">
        <w:t>.</w:t>
      </w:r>
    </w:p>
    <w:p w14:paraId="14DF60E5" w14:textId="3B1BFC29" w:rsidR="00076855" w:rsidRPr="00A62EA6" w:rsidRDefault="00851BA2">
      <w:pPr>
        <w:pStyle w:val="2"/>
      </w:pPr>
      <w:r w:rsidRPr="00A62EA6">
        <w:t>2.3</w:t>
      </w:r>
      <w:r w:rsidR="005F73AC">
        <w:tab/>
      </w:r>
      <w:r w:rsidRPr="00A62EA6">
        <w:t xml:space="preserve">UE identification for fast transition  </w:t>
      </w:r>
    </w:p>
    <w:p w14:paraId="5894FFB7" w14:textId="57EAC9ED" w:rsidR="00076855" w:rsidRPr="00A62EA6" w:rsidRDefault="00851BA2">
      <w:pPr>
        <w:pStyle w:val="3"/>
      </w:pPr>
      <w:r w:rsidRPr="00A62EA6">
        <w:t>2.3.1</w:t>
      </w:r>
      <w:r w:rsidR="005F73AC">
        <w:tab/>
      </w:r>
      <w:r w:rsidR="00E641D5">
        <w:t>L</w:t>
      </w:r>
      <w:r w:rsidRPr="00A62EA6">
        <w:t>ower-layer transition procedure for fast transition</w:t>
      </w:r>
      <w:r w:rsidR="0084517F" w:rsidRPr="00A62EA6">
        <w:t xml:space="preserve"> </w:t>
      </w:r>
    </w:p>
    <w:p w14:paraId="6722F71B" w14:textId="77777777" w:rsidR="00076855" w:rsidRPr="00A62EA6" w:rsidRDefault="00851BA2">
      <w:pPr>
        <w:rPr>
          <w:lang w:val="en-US" w:eastAsia="zh-CN" w:bidi="ar"/>
        </w:rPr>
      </w:pPr>
      <w:r w:rsidRPr="00A62EA6">
        <w:rPr>
          <w:rFonts w:eastAsia="等线"/>
          <w:lang w:val="en-US" w:eastAsia="zh-CN" w:bidi="ar"/>
        </w:rPr>
        <w:t>In NR, when the UE transits from an energy saving state (e.g., RRC IDLE or RRC INACTIVE) to RRC CONNECTED state, the transition latency is still large, including the paging latency (for DL traffic), t</w:t>
      </w:r>
      <w:r w:rsidRPr="00A62EA6">
        <w:rPr>
          <w:lang w:val="en-US" w:eastAsia="zh-CN" w:bidi="ar"/>
        </w:rPr>
        <w:t>he random access latency and the RRC processing latency. Taking RRC INACTIVE as an example, the transition procedure and the latency analysis is shown in the following discussion.</w:t>
      </w:r>
    </w:p>
    <w:p w14:paraId="436EA8AA" w14:textId="77777777" w:rsidR="00076855" w:rsidRPr="00A62EA6" w:rsidRDefault="00851BA2">
      <w:pPr>
        <w:pStyle w:val="Observation-HW"/>
      </w:pPr>
      <w:r w:rsidRPr="00A62EA6">
        <w:rPr>
          <w:noProof/>
        </w:rPr>
        <w:lastRenderedPageBreak/>
        <w:drawing>
          <wp:inline distT="0" distB="0" distL="114300" distR="114300" wp14:anchorId="0B9F0C98" wp14:editId="6FB2C948">
            <wp:extent cx="6120130" cy="2414270"/>
            <wp:effectExtent l="0" t="0" r="0"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a:stretch>
                      <a:fillRect/>
                    </a:stretch>
                  </pic:blipFill>
                  <pic:spPr>
                    <a:xfrm>
                      <a:off x="0" y="0"/>
                      <a:ext cx="6120130" cy="2414270"/>
                    </a:xfrm>
                    <a:prstGeom prst="rect">
                      <a:avLst/>
                    </a:prstGeom>
                  </pic:spPr>
                </pic:pic>
              </a:graphicData>
            </a:graphic>
          </wp:inline>
        </w:drawing>
      </w:r>
    </w:p>
    <w:p w14:paraId="07496424" w14:textId="0E036589" w:rsidR="00076855" w:rsidRPr="00A62EA6" w:rsidRDefault="00851BA2" w:rsidP="005D5B68">
      <w:pPr>
        <w:pStyle w:val="TF"/>
        <w:rPr>
          <w:rFonts w:eastAsia="等线"/>
          <w:lang w:val="en-US" w:eastAsia="zh-CN" w:bidi="ar"/>
        </w:rPr>
      </w:pPr>
      <w:r w:rsidRPr="00A62EA6">
        <w:rPr>
          <w:lang w:val="en-US" w:eastAsia="zh-CN" w:bidi="ar"/>
        </w:rPr>
        <w:t xml:space="preserve">Figure </w:t>
      </w:r>
      <w:r w:rsidR="005D5B68">
        <w:rPr>
          <w:lang w:val="en-US" w:eastAsia="zh-CN" w:bidi="ar"/>
        </w:rPr>
        <w:t>2.3.1</w:t>
      </w:r>
      <w:r w:rsidRPr="00A62EA6">
        <w:rPr>
          <w:lang w:val="en-US" w:eastAsia="zh-CN" w:bidi="ar"/>
        </w:rPr>
        <w:t xml:space="preserve"> Resume procedure from RRC_INACTIVE to RRC_CONNECTED</w:t>
      </w:r>
    </w:p>
    <w:p w14:paraId="25937F83" w14:textId="77777777" w:rsidR="00076855" w:rsidRPr="00A62EA6" w:rsidRDefault="00851BA2">
      <w:pPr>
        <w:rPr>
          <w:rFonts w:eastAsia="等线"/>
          <w:b/>
          <w:u w:val="single"/>
          <w:lang w:val="en-US" w:eastAsia="zh-CN"/>
        </w:rPr>
      </w:pPr>
      <w:r w:rsidRPr="00A62EA6">
        <w:rPr>
          <w:rFonts w:eastAsia="等线"/>
          <w:b/>
          <w:u w:val="single"/>
          <w:lang w:val="en-US" w:eastAsia="zh-CN" w:bidi="ar"/>
        </w:rPr>
        <w:t>Paging latency:</w:t>
      </w:r>
    </w:p>
    <w:p w14:paraId="268F948A" w14:textId="77777777" w:rsidR="00076855" w:rsidRPr="00A62EA6" w:rsidRDefault="00851BA2">
      <w:pPr>
        <w:rPr>
          <w:rFonts w:eastAsia="等线"/>
          <w:b/>
          <w:u w:val="single"/>
          <w:lang w:val="en-US" w:eastAsia="zh-CN"/>
        </w:rPr>
      </w:pPr>
      <w:r w:rsidRPr="00A62EA6">
        <w:rPr>
          <w:lang w:val="en-US" w:eastAsia="zh-CN" w:bidi="ar"/>
        </w:rPr>
        <w:t xml:space="preserve">For MT traffic, the UE monitors paging message, once its paging is received, and initiates CBRA to access the network. To be able to receive paging, the UE is required to periodically monitor PDCCH scrambled by P-RNTI in paging occasions, and then decoding Paging message in the corresponding PDSCH. NR introduced a paging early indication (PEI) for UE power saving, where the typical delay value is around 50ms, </w:t>
      </w:r>
      <w:r w:rsidRPr="00A62EA6">
        <w:rPr>
          <w:lang w:eastAsia="zh-CN" w:bidi="ar"/>
        </w:rPr>
        <w:t xml:space="preserve">e.g., </w:t>
      </w:r>
      <w:r w:rsidRPr="00A62EA6">
        <w:rPr>
          <w:lang w:val="en-US" w:eastAsia="zh-CN" w:bidi="ar"/>
        </w:rPr>
        <w:t>including 20ms for transition time from Deep Sleep, 20ms for reception of 2 SSB bursts and PEI, and 10ms for monitoring of paging occasions.</w:t>
      </w:r>
    </w:p>
    <w:p w14:paraId="6D4244B4" w14:textId="77777777" w:rsidR="00076855" w:rsidRPr="00A62EA6" w:rsidRDefault="00851BA2">
      <w:pPr>
        <w:rPr>
          <w:rFonts w:eastAsia="等线"/>
          <w:b/>
          <w:u w:val="single"/>
          <w:lang w:val="en-US" w:eastAsia="zh-CN"/>
        </w:rPr>
      </w:pPr>
      <w:r w:rsidRPr="00A62EA6">
        <w:rPr>
          <w:rFonts w:eastAsia="等线"/>
          <w:b/>
          <w:u w:val="single"/>
          <w:lang w:val="en-US" w:eastAsia="zh-CN" w:bidi="ar"/>
        </w:rPr>
        <w:t>Random access latency:</w:t>
      </w:r>
    </w:p>
    <w:p w14:paraId="22528DAD" w14:textId="77777777" w:rsidR="00076855" w:rsidRPr="00A62EA6" w:rsidRDefault="00851BA2">
      <w:pPr>
        <w:overflowPunct/>
        <w:snapToGrid w:val="0"/>
        <w:spacing w:before="0" w:after="120"/>
        <w:rPr>
          <w:lang w:val="en-US" w:eastAsia="zh-CN"/>
        </w:rPr>
      </w:pPr>
      <w:r w:rsidRPr="00A62EA6">
        <w:rPr>
          <w:lang w:val="en-US" w:eastAsia="zh-CN" w:bidi="ar"/>
        </w:rPr>
        <w:t>For 4-step CBRA procedure, the typical random access delay value is around 20~30 ms when there is no collision, which includes SSB detection (~10 ms) if the UE has no available SSB measurement results, RACH occasion waiting, RAR reception (~10 ms), and Msg3 and Msg4 transmission and reception (~10 ms). If collision happens, the random access delay value is longer, e.g., more than 30 ms. With the 2-step CBRA, although the delay is shorter than 4-step CBRA, collision may still happen which increases the random access delay.</w:t>
      </w:r>
    </w:p>
    <w:p w14:paraId="5411E90F" w14:textId="77777777" w:rsidR="00076855" w:rsidRPr="00A62EA6" w:rsidRDefault="00851BA2">
      <w:pPr>
        <w:rPr>
          <w:rFonts w:eastAsia="等线"/>
          <w:b/>
          <w:u w:val="single"/>
          <w:lang w:val="en-US" w:eastAsia="zh-CN"/>
        </w:rPr>
      </w:pPr>
      <w:r w:rsidRPr="00A62EA6">
        <w:rPr>
          <w:rFonts w:eastAsia="等线"/>
          <w:b/>
          <w:u w:val="single"/>
          <w:lang w:val="en-US" w:eastAsia="zh-CN" w:bidi="ar"/>
        </w:rPr>
        <w:t>RRC procedure latency:</w:t>
      </w:r>
    </w:p>
    <w:p w14:paraId="4E26BBAA" w14:textId="77777777" w:rsidR="00076855" w:rsidRPr="00A62EA6" w:rsidRDefault="00851BA2">
      <w:pPr>
        <w:rPr>
          <w:lang w:val="en-US" w:eastAsia="zh-CN"/>
        </w:rPr>
      </w:pPr>
      <w:r w:rsidRPr="00A62EA6">
        <w:rPr>
          <w:lang w:val="en-US" w:eastAsia="zh-CN" w:bidi="ar"/>
        </w:rPr>
        <w:t xml:space="preserve">In NR, RRC state transition comes with RRC procedures. For example, for the RRC resume procedure, the </w:t>
      </w:r>
      <w:r w:rsidRPr="00A62EA6">
        <w:rPr>
          <w:i/>
          <w:lang w:val="en-US" w:eastAsia="zh-CN" w:bidi="ar"/>
        </w:rPr>
        <w:t>RRCResumeRequest</w:t>
      </w:r>
      <w:r w:rsidRPr="00A62EA6">
        <w:rPr>
          <w:lang w:val="en-US" w:eastAsia="zh-CN" w:bidi="ar"/>
        </w:rPr>
        <w:t xml:space="preserve"> message is included either in Msg3 (4-step RA) or in MsgA (2-step RA) of the CBRA procedure. If the contention resolution and UE context retrieval procedures are successful, the UE processes the </w:t>
      </w:r>
      <w:r w:rsidRPr="00A62EA6">
        <w:rPr>
          <w:i/>
          <w:lang w:val="en-US" w:eastAsia="zh-CN" w:bidi="ar"/>
        </w:rPr>
        <w:t>RRCResume</w:t>
      </w:r>
      <w:r w:rsidRPr="00A62EA6">
        <w:rPr>
          <w:lang w:val="en-US" w:eastAsia="zh-CN" w:bidi="ar"/>
        </w:rPr>
        <w:t xml:space="preserve"> message sent from the gNB. The UE applies the configuration and resumes the RRC connection. According to the RRC procedure delay requirement in TS 38.331, this RRC resume processing delay is around 6 ms or 10 ms. In inter-gNB resume scenario, 10 ms should be added for the UE context retrieval procedure on the Xn interface.</w:t>
      </w:r>
    </w:p>
    <w:p w14:paraId="3EFA5315" w14:textId="77777777" w:rsidR="00076855" w:rsidRPr="00A62EA6" w:rsidRDefault="00851BA2">
      <w:r w:rsidRPr="00A62EA6">
        <w:rPr>
          <w:rFonts w:eastAsia="等线"/>
          <w:lang w:val="en-US" w:eastAsia="zh-CN" w:bidi="ar"/>
        </w:rPr>
        <w:t>To some extends, the NR separate RRC states constrains the even further latency reduction due to the key bottleneck of the RRC/L3-level procedure. If the real short-latency switch is the target, the lower layer switch is necessary to remove the constrain/limitation caused by RRC/L3 kind of procedure.</w:t>
      </w:r>
    </w:p>
    <w:p w14:paraId="24521CCE" w14:textId="54415B4C" w:rsidR="00076855" w:rsidRPr="00A62EA6" w:rsidRDefault="007454B0" w:rsidP="007454B0">
      <w:pPr>
        <w:pStyle w:val="Remark-HW"/>
      </w:pPr>
      <w:r>
        <w:t>Remark</w:t>
      </w:r>
      <w:r w:rsidR="00851BA2" w:rsidRPr="00A62EA6">
        <w:t>:</w:t>
      </w:r>
      <w:r w:rsidR="00851BA2" w:rsidRPr="00A62EA6">
        <w:tab/>
        <w:t xml:space="preserve">RRC layer paging and resume procedure cause some latency. </w:t>
      </w:r>
    </w:p>
    <w:p w14:paraId="7AC7FD32" w14:textId="292F0335" w:rsidR="00076855" w:rsidRPr="001209FF" w:rsidRDefault="000F0A91" w:rsidP="001209FF">
      <w:pPr>
        <w:pStyle w:val="Observation-HW"/>
      </w:pPr>
      <w:r>
        <w:t>Observation</w:t>
      </w:r>
      <w:r w:rsidR="00851BA2" w:rsidRPr="00A62EA6">
        <w:t xml:space="preserve"> </w:t>
      </w:r>
      <w:r w:rsidR="0058774A">
        <w:t>6</w:t>
      </w:r>
      <w:r w:rsidR="00851BA2" w:rsidRPr="00A62EA6">
        <w:t>:</w:t>
      </w:r>
      <w:r w:rsidR="00851BA2" w:rsidRPr="00A62EA6">
        <w:tab/>
        <w:t>For fast transition, the lower-layer transition procedure</w:t>
      </w:r>
      <w:r>
        <w:t xml:space="preserve"> can be considered</w:t>
      </w:r>
      <w:r w:rsidR="00851BA2" w:rsidRPr="00A62EA6">
        <w:t xml:space="preserve">, to enable the fast switching to DL data transmission status. </w:t>
      </w:r>
    </w:p>
    <w:p w14:paraId="654951C9" w14:textId="7FCBB1A8" w:rsidR="00076855" w:rsidRPr="00A62EA6" w:rsidRDefault="00851BA2">
      <w:pPr>
        <w:pStyle w:val="3"/>
      </w:pPr>
      <w:r w:rsidRPr="00A62EA6">
        <w:t>2.3.2</w:t>
      </w:r>
      <w:r w:rsidR="005F73AC">
        <w:tab/>
      </w:r>
      <w:r w:rsidR="00E641D5">
        <w:t>L</w:t>
      </w:r>
      <w:r w:rsidRPr="00A62EA6">
        <w:t>ow-layer UE identification in one area</w:t>
      </w:r>
      <w:r w:rsidR="0084517F" w:rsidRPr="00A62EA6">
        <w:t xml:space="preserve"> </w:t>
      </w:r>
    </w:p>
    <w:p w14:paraId="48D37824" w14:textId="77777777" w:rsidR="00076855" w:rsidRPr="00A62EA6" w:rsidRDefault="00851BA2">
      <w:pPr>
        <w:rPr>
          <w:lang w:val="en-US" w:eastAsia="zh-CN" w:bidi="ar"/>
        </w:rPr>
      </w:pPr>
      <w:r w:rsidRPr="00A62EA6">
        <w:rPr>
          <w:lang w:val="en-US" w:eastAsia="zh-CN" w:bidi="ar"/>
        </w:rPr>
        <w:t xml:space="preserve">UE identification is essential for the transition from “no-data” mode to “data transmission” mode, since the network needs to wake up a particular UE for DL-service triggered transition, and the UE needs to show the UE identity to the network for UL-service triggered transition. </w:t>
      </w:r>
    </w:p>
    <w:p w14:paraId="73B4DB09" w14:textId="36C7361F" w:rsidR="00076855" w:rsidRPr="00A62EA6" w:rsidRDefault="00851BA2">
      <w:pPr>
        <w:rPr>
          <w:rFonts w:eastAsia="等线"/>
          <w:lang w:val="en-US" w:eastAsia="zh-CN" w:bidi="ar"/>
        </w:rPr>
      </w:pPr>
      <w:r w:rsidRPr="00A62EA6">
        <w:rPr>
          <w:rFonts w:eastAsia="等线"/>
          <w:lang w:val="en-US" w:eastAsia="zh-CN" w:bidi="ar"/>
        </w:rPr>
        <w:t xml:space="preserve">For DL services (MT traffic), </w:t>
      </w:r>
      <w:r w:rsidRPr="00A62EA6">
        <w:rPr>
          <w:rFonts w:eastAsia="Malgun Gothic"/>
          <w:lang w:val="en-US" w:eastAsia="zh-CN" w:bidi="ar"/>
        </w:rPr>
        <w:t xml:space="preserve">one-step paging/wake-up is a promising direction to reduce the transition latency, </w:t>
      </w:r>
      <w:r w:rsidR="00F1668F">
        <w:rPr>
          <w:rFonts w:eastAsia="Malgun Gothic"/>
          <w:lang w:val="en-US" w:eastAsia="zh-CN" w:bidi="ar"/>
        </w:rPr>
        <w:t>where</w:t>
      </w:r>
      <w:r w:rsidRPr="00A62EA6">
        <w:rPr>
          <w:rFonts w:eastAsia="Malgun Gothic"/>
          <w:lang w:val="en-US" w:eastAsia="zh-CN" w:bidi="ar"/>
        </w:rPr>
        <w:t xml:space="preserve"> the UE monitors a UE dedicated </w:t>
      </w:r>
      <w:r w:rsidRPr="00A62EA6">
        <w:rPr>
          <w:rFonts w:eastAsia="Malgun Gothic"/>
          <w:lang w:eastAsia="zh-CN" w:bidi="ar"/>
        </w:rPr>
        <w:t xml:space="preserve">DL </w:t>
      </w:r>
      <w:r w:rsidRPr="00A62EA6">
        <w:rPr>
          <w:rFonts w:eastAsia="Malgun Gothic"/>
          <w:lang w:val="en-US" w:eastAsia="zh-CN" w:bidi="ar"/>
        </w:rPr>
        <w:t xml:space="preserve">WUS signal (e.g., a UE dedicated sequence). This UE dedicated </w:t>
      </w:r>
      <w:r w:rsidRPr="00A62EA6">
        <w:rPr>
          <w:rFonts w:eastAsia="Malgun Gothic"/>
          <w:lang w:eastAsia="zh-CN" w:bidi="ar"/>
        </w:rPr>
        <w:t xml:space="preserve">DL </w:t>
      </w:r>
      <w:r w:rsidRPr="00A62EA6">
        <w:rPr>
          <w:rFonts w:eastAsia="Malgun Gothic"/>
          <w:lang w:val="en-US" w:eastAsia="zh-CN" w:bidi="ar"/>
        </w:rPr>
        <w:t xml:space="preserve">WUS replaces the NR group based WUS + Paging DCI + Paging PDSCH procedure, which can achieve faster mode switch. </w:t>
      </w:r>
      <w:r w:rsidRPr="00A62EA6">
        <w:rPr>
          <w:rFonts w:eastAsia="Malgun Gothic"/>
          <w:lang w:eastAsia="zh-CN" w:bidi="ar"/>
        </w:rPr>
        <w:t xml:space="preserve">At the same time, it provides better UE energy saving gain. </w:t>
      </w:r>
      <w:r w:rsidRPr="00A62EA6">
        <w:rPr>
          <w:rFonts w:eastAsia="Malgun Gothic"/>
          <w:lang w:val="en-US" w:eastAsia="zh-CN" w:bidi="ar"/>
        </w:rPr>
        <w:t xml:space="preserve">In this case, the DL </w:t>
      </w:r>
      <w:r w:rsidRPr="00A62EA6">
        <w:rPr>
          <w:rFonts w:eastAsia="等线"/>
          <w:lang w:val="en-US" w:eastAsia="zh-CN" w:bidi="ar"/>
        </w:rPr>
        <w:t xml:space="preserve">UE identification is achieved by the UE dedicated </w:t>
      </w:r>
      <w:r w:rsidRPr="00A62EA6">
        <w:rPr>
          <w:rFonts w:eastAsia="等线"/>
          <w:lang w:eastAsia="zh-CN" w:bidi="ar"/>
        </w:rPr>
        <w:t xml:space="preserve">DL </w:t>
      </w:r>
      <w:r w:rsidRPr="00A62EA6">
        <w:rPr>
          <w:rFonts w:eastAsia="等线"/>
          <w:lang w:val="en-US" w:eastAsia="zh-CN" w:bidi="ar"/>
        </w:rPr>
        <w:t>WUS. In the inter-cell scenario, as discussed in the above section, the cells in a small area can coordinate the WUS sequence and use it to wake up the UE in this area.</w:t>
      </w:r>
    </w:p>
    <w:tbl>
      <w:tblPr>
        <w:tblStyle w:val="af5"/>
        <w:tblW w:w="5000" w:type="pct"/>
        <w:tblLayout w:type="fixed"/>
        <w:tblLook w:val="04A0" w:firstRow="1" w:lastRow="0" w:firstColumn="1" w:lastColumn="0" w:noHBand="0" w:noVBand="1"/>
      </w:tblPr>
      <w:tblGrid>
        <w:gridCol w:w="9631"/>
      </w:tblGrid>
      <w:tr w:rsidR="00076855" w:rsidRPr="00A62EA6" w14:paraId="743F9828" w14:textId="77777777" w:rsidTr="002672C2">
        <w:tc>
          <w:tcPr>
            <w:tcW w:w="5000" w:type="pct"/>
          </w:tcPr>
          <w:p w14:paraId="7C43DFED" w14:textId="77777777" w:rsidR="00076855" w:rsidRPr="00A62EA6" w:rsidRDefault="00851BA2">
            <w:pPr>
              <w:tabs>
                <w:tab w:val="left" w:pos="0"/>
              </w:tabs>
              <w:autoSpaceDE/>
              <w:spacing w:before="0" w:after="0" w:line="254" w:lineRule="auto"/>
              <w:rPr>
                <w:rFonts w:ascii="Times" w:eastAsia="等线" w:hAnsi="Times" w:cs="Arial"/>
                <w:lang w:val="en-US" w:eastAsia="zh-CN"/>
              </w:rPr>
            </w:pPr>
            <w:r w:rsidRPr="00A62EA6">
              <w:rPr>
                <w:rFonts w:ascii="Times" w:eastAsia="等线" w:hAnsi="Times" w:cs="Arial"/>
                <w:szCs w:val="24"/>
                <w:lang w:val="en-US" w:eastAsia="zh-CN" w:bidi="ar"/>
              </w:rPr>
              <w:t>Agreement</w:t>
            </w:r>
          </w:p>
          <w:p w14:paraId="52F28A72" w14:textId="77777777" w:rsidR="00076855" w:rsidRPr="00A62EA6" w:rsidRDefault="00851BA2">
            <w:pPr>
              <w:tabs>
                <w:tab w:val="left" w:pos="0"/>
              </w:tabs>
              <w:autoSpaceDE/>
              <w:spacing w:before="0" w:after="0" w:line="252" w:lineRule="auto"/>
              <w:rPr>
                <w:rFonts w:ascii="Times" w:eastAsia="等线" w:hAnsi="Times"/>
                <w:lang w:val="en-US" w:eastAsia="zh-CN"/>
              </w:rPr>
            </w:pPr>
            <w:r w:rsidRPr="00A62EA6">
              <w:rPr>
                <w:rFonts w:ascii="Times" w:eastAsia="Times" w:hAnsi="Times"/>
                <w:szCs w:val="24"/>
                <w:lang w:val="en-US" w:eastAsia="en-US" w:bidi="ar"/>
              </w:rPr>
              <w:lastRenderedPageBreak/>
              <w:t>Study and evaluate DL WUS of OFDM based sequence and corresponding mechanism</w:t>
            </w:r>
            <w:r w:rsidRPr="00A62EA6">
              <w:rPr>
                <w:rFonts w:ascii="Times" w:eastAsia="等线" w:hAnsi="Times"/>
                <w:szCs w:val="24"/>
                <w:lang w:val="en-US" w:eastAsia="zh-CN" w:bidi="ar"/>
              </w:rPr>
              <w:t>s</w:t>
            </w:r>
            <w:r w:rsidRPr="00A62EA6">
              <w:rPr>
                <w:rFonts w:ascii="Times" w:eastAsia="Times" w:hAnsi="Times"/>
                <w:szCs w:val="24"/>
                <w:lang w:val="en-US" w:eastAsia="en-US" w:bidi="ar"/>
              </w:rPr>
              <w:t xml:space="preserve"> for 6GR EE improvement, regarding </w:t>
            </w:r>
            <w:r w:rsidRPr="00A62EA6">
              <w:rPr>
                <w:rFonts w:ascii="Times" w:eastAsia="等线" w:hAnsi="Times"/>
                <w:szCs w:val="24"/>
                <w:lang w:val="en-US" w:eastAsia="zh-CN" w:bidi="ar"/>
              </w:rPr>
              <w:t xml:space="preserve">at least </w:t>
            </w:r>
            <w:r w:rsidRPr="00A62EA6">
              <w:rPr>
                <w:rFonts w:ascii="Times" w:eastAsia="Times" w:hAnsi="Times"/>
                <w:szCs w:val="24"/>
                <w:lang w:val="en-US" w:eastAsia="en-US" w:bidi="ar"/>
              </w:rPr>
              <w:t>the following aspects:</w:t>
            </w:r>
          </w:p>
          <w:p w14:paraId="3DB6214A" w14:textId="77777777" w:rsidR="00076855" w:rsidRPr="00A62EA6" w:rsidRDefault="00851BA2">
            <w:pPr>
              <w:numPr>
                <w:ilvl w:val="0"/>
                <w:numId w:val="12"/>
              </w:numPr>
              <w:tabs>
                <w:tab w:val="left" w:pos="0"/>
              </w:tabs>
              <w:suppressAutoHyphens/>
              <w:autoSpaceDE/>
              <w:spacing w:before="0" w:after="0" w:line="252" w:lineRule="auto"/>
              <w:rPr>
                <w:rFonts w:ascii="Times" w:eastAsia="Times" w:hAnsi="Times"/>
                <w:lang w:val="en-US" w:eastAsia="en-US"/>
              </w:rPr>
            </w:pPr>
            <w:r w:rsidRPr="00A62EA6">
              <w:rPr>
                <w:rFonts w:ascii="Times" w:eastAsia="Times" w:hAnsi="Times"/>
                <w:szCs w:val="24"/>
                <w:lang w:val="en-US" w:eastAsia="en-US" w:bidi="ar"/>
              </w:rPr>
              <w:t xml:space="preserve">Coverage target for </w:t>
            </w:r>
            <w:r w:rsidRPr="00A62EA6">
              <w:rPr>
                <w:rFonts w:ascii="Times" w:eastAsia="等线" w:hAnsi="Times"/>
                <w:szCs w:val="24"/>
                <w:lang w:val="en-US" w:eastAsia="zh-CN" w:bidi="ar"/>
              </w:rPr>
              <w:t xml:space="preserve">DL </w:t>
            </w:r>
            <w:r w:rsidRPr="00A62EA6">
              <w:rPr>
                <w:rFonts w:ascii="Times" w:eastAsia="Times" w:hAnsi="Times"/>
                <w:szCs w:val="24"/>
                <w:lang w:val="en-US" w:eastAsia="en-US" w:bidi="ar"/>
              </w:rPr>
              <w:t>WUS (e.g., same as PDCCH, common sync signal, or other)</w:t>
            </w:r>
          </w:p>
          <w:p w14:paraId="0F27E09D" w14:textId="77777777" w:rsidR="00076855" w:rsidRPr="00A62EA6" w:rsidRDefault="00851BA2">
            <w:pPr>
              <w:numPr>
                <w:ilvl w:val="0"/>
                <w:numId w:val="12"/>
              </w:numPr>
              <w:tabs>
                <w:tab w:val="left" w:pos="0"/>
              </w:tabs>
              <w:suppressAutoHyphens/>
              <w:autoSpaceDE/>
              <w:spacing w:before="0" w:after="0" w:line="252" w:lineRule="auto"/>
              <w:rPr>
                <w:rFonts w:ascii="Times" w:eastAsia="Times" w:hAnsi="Times"/>
                <w:lang w:val="en-US" w:eastAsia="en-US"/>
              </w:rPr>
            </w:pPr>
            <w:r w:rsidRPr="00A62EA6">
              <w:rPr>
                <w:rFonts w:ascii="Times" w:eastAsia="等线" w:hAnsi="Times"/>
                <w:szCs w:val="24"/>
                <w:lang w:val="en-US" w:eastAsia="zh-CN" w:bidi="ar"/>
              </w:rPr>
              <w:t>M</w:t>
            </w:r>
            <w:r w:rsidRPr="00A62EA6">
              <w:rPr>
                <w:rFonts w:ascii="Times" w:eastAsia="Times" w:hAnsi="Times"/>
                <w:szCs w:val="24"/>
                <w:lang w:val="en-US" w:eastAsia="en-US" w:bidi="ar"/>
              </w:rPr>
              <w:t>easurements and/or synchronization.</w:t>
            </w:r>
          </w:p>
          <w:p w14:paraId="07E09A84" w14:textId="77777777" w:rsidR="00076855" w:rsidRPr="00A62EA6" w:rsidRDefault="00851BA2">
            <w:pPr>
              <w:numPr>
                <w:ilvl w:val="0"/>
                <w:numId w:val="12"/>
              </w:numPr>
              <w:tabs>
                <w:tab w:val="left" w:pos="0"/>
              </w:tabs>
              <w:suppressAutoHyphens/>
              <w:autoSpaceDE/>
              <w:spacing w:before="0" w:after="0" w:line="252" w:lineRule="auto"/>
              <w:rPr>
                <w:rFonts w:ascii="Times" w:eastAsia="Times" w:hAnsi="Times"/>
                <w:lang w:val="en-US" w:eastAsia="en-US"/>
              </w:rPr>
            </w:pPr>
            <w:r w:rsidRPr="00A62EA6">
              <w:rPr>
                <w:rFonts w:ascii="Times" w:eastAsia="等线" w:hAnsi="Times"/>
                <w:szCs w:val="24"/>
                <w:lang w:val="en-US" w:eastAsia="zh-CN" w:bidi="ar"/>
              </w:rPr>
              <w:t>S</w:t>
            </w:r>
            <w:r w:rsidRPr="00A62EA6">
              <w:rPr>
                <w:rFonts w:ascii="Times" w:eastAsia="Times" w:hAnsi="Times"/>
                <w:szCs w:val="24"/>
                <w:lang w:val="en-US" w:eastAsia="en-US" w:bidi="ar"/>
              </w:rPr>
              <w:t>ystem overhead and network energy consumption/U</w:t>
            </w:r>
            <w:r w:rsidRPr="00A62EA6">
              <w:rPr>
                <w:rFonts w:ascii="Times" w:eastAsia="等线" w:hAnsi="Times"/>
                <w:szCs w:val="24"/>
                <w:lang w:val="en-US" w:eastAsia="zh-CN" w:bidi="ar"/>
              </w:rPr>
              <w:t xml:space="preserve">E energy saving </w:t>
            </w:r>
            <w:r w:rsidRPr="00A62EA6">
              <w:rPr>
                <w:rFonts w:ascii="Times" w:eastAsia="Times" w:hAnsi="Times"/>
                <w:szCs w:val="24"/>
                <w:lang w:val="en-US" w:eastAsia="en-US" w:bidi="ar"/>
              </w:rPr>
              <w:t>for UE operation with the DL WUS.</w:t>
            </w:r>
          </w:p>
          <w:p w14:paraId="4E946543" w14:textId="77777777" w:rsidR="00076855" w:rsidRPr="00A62EA6" w:rsidRDefault="00851BA2">
            <w:pPr>
              <w:numPr>
                <w:ilvl w:val="0"/>
                <w:numId w:val="12"/>
              </w:numPr>
              <w:tabs>
                <w:tab w:val="left" w:pos="0"/>
              </w:tabs>
              <w:suppressAutoHyphens/>
              <w:autoSpaceDE/>
              <w:spacing w:before="0" w:after="0" w:line="254" w:lineRule="auto"/>
              <w:rPr>
                <w:rFonts w:ascii="Times" w:eastAsia="等线" w:hAnsi="Times" w:cs="Arial"/>
                <w:lang w:val="en-US" w:eastAsia="zh-CN"/>
              </w:rPr>
            </w:pPr>
            <w:r w:rsidRPr="00A62EA6">
              <w:rPr>
                <w:rFonts w:ascii="Times" w:eastAsia="等线" w:hAnsi="Times"/>
                <w:szCs w:val="24"/>
                <w:lang w:val="en-US" w:eastAsia="zh-CN" w:bidi="ar"/>
              </w:rPr>
              <w:t>RRC states</w:t>
            </w:r>
          </w:p>
          <w:p w14:paraId="2DFD94BB" w14:textId="77777777" w:rsidR="00076855" w:rsidRPr="00A62EA6" w:rsidRDefault="00851BA2">
            <w:pPr>
              <w:numPr>
                <w:ilvl w:val="0"/>
                <w:numId w:val="12"/>
              </w:numPr>
              <w:tabs>
                <w:tab w:val="left" w:pos="0"/>
              </w:tabs>
              <w:suppressAutoHyphens/>
              <w:autoSpaceDE/>
              <w:spacing w:before="0" w:after="0" w:line="254" w:lineRule="auto"/>
              <w:rPr>
                <w:rFonts w:eastAsia="等线"/>
                <w:lang w:val="en-US" w:eastAsia="zh-CN" w:bidi="ar"/>
              </w:rPr>
            </w:pPr>
            <w:r w:rsidRPr="00A62EA6">
              <w:rPr>
                <w:rFonts w:ascii="Times" w:eastAsia="等线" w:hAnsi="Times"/>
                <w:szCs w:val="24"/>
                <w:lang w:val="en-US" w:eastAsia="zh-CN" w:bidi="ar"/>
              </w:rPr>
              <w:t>Other functionalities</w:t>
            </w:r>
          </w:p>
        </w:tc>
      </w:tr>
    </w:tbl>
    <w:p w14:paraId="46BD28A6" w14:textId="77777777" w:rsidR="00076855" w:rsidRPr="00A62EA6" w:rsidRDefault="00851BA2">
      <w:pPr>
        <w:rPr>
          <w:rFonts w:eastAsia="等线"/>
          <w:lang w:eastAsia="zh-CN" w:bidi="ar"/>
        </w:rPr>
      </w:pPr>
      <w:r w:rsidRPr="00A62EA6">
        <w:rPr>
          <w:rFonts w:eastAsia="等线"/>
          <w:lang w:eastAsia="zh-CN" w:bidi="ar"/>
        </w:rPr>
        <w:lastRenderedPageBreak/>
        <w:t xml:space="preserve">Based on the RAN1 agreements listed above, RAN1 is studying the DL WUS aiming to carry more information, e.g., to provide finer granularity of UE wake-up. Especially considering that DL WUS configuration is under network's control in CONNECTED mode, it is feasible and beneficial to use UE dedicated DL WUS for UE </w:t>
      </w:r>
      <w:r w:rsidRPr="00A62EA6">
        <w:t>identification/wake-up.</w:t>
      </w:r>
    </w:p>
    <w:p w14:paraId="61CD345B" w14:textId="559616C1" w:rsidR="00076855" w:rsidRPr="00A62EA6" w:rsidRDefault="000F0A91" w:rsidP="000F0A91">
      <w:pPr>
        <w:pStyle w:val="Remark-HW"/>
      </w:pPr>
      <w:r>
        <w:rPr>
          <w:lang w:bidi="ar"/>
        </w:rPr>
        <w:t>Remark</w:t>
      </w:r>
      <w:r w:rsidR="00851BA2" w:rsidRPr="00A62EA6">
        <w:rPr>
          <w:lang w:bidi="ar"/>
        </w:rPr>
        <w:t>:</w:t>
      </w:r>
      <w:r w:rsidR="00851BA2" w:rsidRPr="00A62EA6">
        <w:rPr>
          <w:lang w:bidi="ar"/>
        </w:rPr>
        <w:tab/>
        <w:t xml:space="preserve">For DL UE identification, UE dedicated DL WUS can be used to wake up UE in an area for fast transition </w:t>
      </w:r>
      <w:r w:rsidR="00F54821">
        <w:rPr>
          <w:lang w:bidi="ar"/>
        </w:rPr>
        <w:t xml:space="preserve">and </w:t>
      </w:r>
      <w:r w:rsidR="00851BA2" w:rsidRPr="00A62EA6">
        <w:rPr>
          <w:lang w:bidi="ar"/>
        </w:rPr>
        <w:t xml:space="preserve">better UE energy saving gain. </w:t>
      </w:r>
    </w:p>
    <w:p w14:paraId="185E6EE9" w14:textId="67A74A76" w:rsidR="00076855" w:rsidRPr="00A62EA6" w:rsidRDefault="00851BA2">
      <w:pPr>
        <w:rPr>
          <w:rFonts w:eastAsia="等线"/>
          <w:lang w:val="en-US" w:eastAsia="zh-CN" w:bidi="ar"/>
        </w:rPr>
      </w:pPr>
      <w:r w:rsidRPr="00A62EA6">
        <w:rPr>
          <w:rFonts w:eastAsia="等线"/>
          <w:lang w:val="en-US" w:eastAsia="zh-CN" w:bidi="ar"/>
        </w:rPr>
        <w:t xml:space="preserve">For UL services (MO traffic), reducing random access latency is an important direction to study. If a UE can be configured with a UE-dedicated RACH resource, the network knows the UE identity directly by the Msg1 transmission without collision, which accelerates UE identification and starts data transfer faster. In the intra-cell transition case, the UE dedicated RACH resource can be allocated by the cell. In this case, the UE dedicated RACH resource </w:t>
      </w:r>
      <w:r w:rsidR="00A9652C">
        <w:rPr>
          <w:rFonts w:eastAsia="等线"/>
          <w:lang w:val="en-US" w:eastAsia="zh-CN" w:bidi="ar"/>
        </w:rPr>
        <w:t>can be</w:t>
      </w:r>
      <w:r w:rsidR="00A9652C" w:rsidRPr="00A62EA6">
        <w:rPr>
          <w:rFonts w:eastAsia="等线"/>
          <w:lang w:val="en-US" w:eastAsia="zh-CN" w:bidi="ar"/>
        </w:rPr>
        <w:t xml:space="preserve"> </w:t>
      </w:r>
      <w:r w:rsidR="006D0975">
        <w:rPr>
          <w:rFonts w:eastAsia="等线"/>
          <w:lang w:val="en-US" w:eastAsia="zh-CN" w:bidi="ar"/>
        </w:rPr>
        <w:t xml:space="preserve">one format of </w:t>
      </w:r>
      <w:r w:rsidRPr="00A62EA6">
        <w:rPr>
          <w:rFonts w:eastAsia="等线"/>
          <w:lang w:val="en-US" w:eastAsia="zh-CN" w:bidi="ar"/>
        </w:rPr>
        <w:t>UE identification.</w:t>
      </w:r>
    </w:p>
    <w:p w14:paraId="79D1B10A" w14:textId="17E0810A" w:rsidR="00076855" w:rsidRPr="00A62EA6" w:rsidRDefault="00851BA2">
      <w:pPr>
        <w:rPr>
          <w:rFonts w:eastAsia="Yu Mincho"/>
          <w:lang w:val="en-US" w:eastAsia="zh-CN" w:bidi="ar"/>
        </w:rPr>
      </w:pPr>
      <w:r w:rsidRPr="00A62EA6">
        <w:rPr>
          <w:rFonts w:eastAsia="等线"/>
          <w:lang w:val="en-US" w:eastAsia="zh-CN" w:bidi="ar"/>
        </w:rPr>
        <w:t xml:space="preserve">However, for the inter-cell case but still within the area, in addition to the UE dedicated RACH resource method, RAN2 could </w:t>
      </w:r>
      <w:r w:rsidR="00396EF0">
        <w:rPr>
          <w:rFonts w:eastAsia="等线"/>
          <w:lang w:val="en-US" w:eastAsia="zh-CN" w:bidi="ar"/>
        </w:rPr>
        <w:t>also</w:t>
      </w:r>
      <w:r w:rsidR="00396EF0" w:rsidRPr="00A62EA6">
        <w:rPr>
          <w:rFonts w:eastAsia="等线"/>
          <w:lang w:val="en-US" w:eastAsia="zh-CN" w:bidi="ar"/>
        </w:rPr>
        <w:t xml:space="preserve"> </w:t>
      </w:r>
      <w:r w:rsidRPr="00A62EA6">
        <w:rPr>
          <w:rFonts w:eastAsia="等线"/>
          <w:lang w:val="en-US" w:eastAsia="zh-CN" w:bidi="ar"/>
        </w:rPr>
        <w:t xml:space="preserve">study other lower layer identification method (e.g., </w:t>
      </w:r>
      <w:r w:rsidRPr="00A62EA6">
        <w:rPr>
          <w:lang w:val="en-US" w:eastAsia="zh-CN" w:bidi="ar"/>
        </w:rPr>
        <w:t>region-specific unique UE ID</w:t>
      </w:r>
      <w:r w:rsidRPr="00A62EA6">
        <w:rPr>
          <w:rFonts w:eastAsia="等线"/>
          <w:lang w:val="en-US" w:eastAsia="zh-CN" w:bidi="ar"/>
        </w:rPr>
        <w:t xml:space="preserve">) when the UE dedicated RACH resource is not allocated due to resource limitation. Note that the number of the </w:t>
      </w:r>
      <w:r w:rsidRPr="00A62EA6">
        <w:rPr>
          <w:lang w:val="en-US" w:eastAsia="zh-CN" w:bidi="ar"/>
        </w:rPr>
        <w:t>region-specific unique UE ID should be the same as the aforementioned dedicated WUS, and the ID is associated with the anchor cell, so when a new cell receives this ID, it can further fetch the UE context from the anchor cell if the new cell has no prepared UE context.</w:t>
      </w:r>
    </w:p>
    <w:p w14:paraId="7C81C903" w14:textId="43A92F37" w:rsidR="00076855" w:rsidRPr="00A62EA6" w:rsidRDefault="000F0A91" w:rsidP="000F0A91">
      <w:pPr>
        <w:pStyle w:val="Remark-HW"/>
      </w:pPr>
      <w:r>
        <w:rPr>
          <w:lang w:bidi="ar"/>
        </w:rPr>
        <w:t>Remark</w:t>
      </w:r>
      <w:r w:rsidR="00851BA2" w:rsidRPr="00A62EA6">
        <w:rPr>
          <w:lang w:bidi="ar"/>
        </w:rPr>
        <w:t>:</w:t>
      </w:r>
      <w:r w:rsidR="00851BA2" w:rsidRPr="00A62EA6">
        <w:rPr>
          <w:lang w:bidi="ar"/>
        </w:rPr>
        <w:tab/>
        <w:t>For UL UE identification:</w:t>
      </w:r>
    </w:p>
    <w:p w14:paraId="1A096603" w14:textId="77777777" w:rsidR="00076855" w:rsidRPr="000F0A91" w:rsidRDefault="00851BA2" w:rsidP="00EE7EDA">
      <w:pPr>
        <w:pStyle w:val="Sub-bulletofproposal"/>
        <w:ind w:leftChars="497" w:left="1275" w:hangingChars="140" w:hanging="281"/>
      </w:pPr>
      <w:r w:rsidRPr="000F0A91">
        <w:t>Within the same serving cell, UE-dedicated RACH resources may be utilized to accelerate UE identification and achieve low uplink access latency.</w:t>
      </w:r>
    </w:p>
    <w:p w14:paraId="759B468C" w14:textId="1AC30CE4" w:rsidR="00076855" w:rsidRPr="000F0A91" w:rsidRDefault="00851BA2" w:rsidP="00EE7EDA">
      <w:pPr>
        <w:pStyle w:val="Sub-bulletofproposal"/>
        <w:ind w:leftChars="497" w:left="1275" w:hangingChars="140" w:hanging="281"/>
      </w:pPr>
      <w:r w:rsidRPr="000F0A91">
        <w:t>Among different cells in an area, RACH and/or a unique UE ID</w:t>
      </w:r>
      <w:r w:rsidR="004D425E">
        <w:t xml:space="preserve"> within one area</w:t>
      </w:r>
      <w:r w:rsidRPr="000F0A91">
        <w:t xml:space="preserve"> (with a 1:1 mapping to the aforementioned dedicated WUS and association with the anchor cell) can serve as the baseline for UE identification. Further enhancements may be studied.</w:t>
      </w:r>
    </w:p>
    <w:p w14:paraId="60EE514F" w14:textId="31BDD7E2" w:rsidR="00076855" w:rsidRPr="004653D2" w:rsidRDefault="00851BA2" w:rsidP="004653D2">
      <w:pPr>
        <w:pStyle w:val="Proposal-HW"/>
      </w:pPr>
      <w:r w:rsidRPr="004653D2">
        <w:t>Proposal 2:</w:t>
      </w:r>
      <w:r w:rsidRPr="004653D2">
        <w:tab/>
        <w:t xml:space="preserve">For UE identification, lower-layer UE identification mechanisms should be studied to enable fast transition, based on lower-layer identifications </w:t>
      </w:r>
      <w:r w:rsidR="00CF2668" w:rsidRPr="004653D2">
        <w:t xml:space="preserve">unique </w:t>
      </w:r>
      <w:r w:rsidRPr="004653D2">
        <w:t xml:space="preserve">within a single area. </w:t>
      </w:r>
    </w:p>
    <w:p w14:paraId="1A5A7AD7" w14:textId="140AA325" w:rsidR="00076855" w:rsidRPr="00A62EA6" w:rsidRDefault="00851BA2">
      <w:pPr>
        <w:pStyle w:val="3"/>
      </w:pPr>
      <w:r w:rsidRPr="00A62EA6">
        <w:t>2.3.</w:t>
      </w:r>
      <w:r w:rsidR="0036365E" w:rsidRPr="00A62EA6">
        <w:t>3</w:t>
      </w:r>
      <w:r w:rsidR="00F72DFE">
        <w:tab/>
      </w:r>
      <w:r w:rsidR="00E641D5">
        <w:t>L</w:t>
      </w:r>
      <w:r w:rsidRPr="00A62EA6">
        <w:t xml:space="preserve">ow-layer </w:t>
      </w:r>
      <w:r w:rsidR="002672C2" w:rsidRPr="00A62EA6">
        <w:t>DL wake-up</w:t>
      </w:r>
      <w:r w:rsidR="00B81193">
        <w:t>/</w:t>
      </w:r>
      <w:r w:rsidR="00B81193" w:rsidRPr="00A62EA6">
        <w:t>paging</w:t>
      </w:r>
    </w:p>
    <w:p w14:paraId="475A30B3" w14:textId="6444E25C" w:rsidR="009F1C02" w:rsidRDefault="009F1C02" w:rsidP="009F1C02">
      <w:pPr>
        <w:rPr>
          <w:rFonts w:eastAsia="等线"/>
          <w:lang w:val="en-US" w:eastAsia="zh-CN"/>
        </w:rPr>
      </w:pPr>
      <w:r>
        <w:rPr>
          <w:rFonts w:eastAsia="等线"/>
          <w:lang w:val="en-US" w:eastAsia="zh-CN"/>
        </w:rPr>
        <w:t>There is the fast transition benefit to use the lower-layer wake-up, for example the DLWUS, to trigger the UE for data transmission:</w:t>
      </w:r>
    </w:p>
    <w:p w14:paraId="41ACC068" w14:textId="66F1158F" w:rsidR="009F1C02" w:rsidRPr="009F1C02" w:rsidRDefault="009F1C02" w:rsidP="009F1C02">
      <w:pPr>
        <w:pStyle w:val="afc"/>
        <w:numPr>
          <w:ilvl w:val="0"/>
          <w:numId w:val="21"/>
        </w:numPr>
        <w:ind w:firstLineChars="0"/>
        <w:rPr>
          <w:rFonts w:eastAsia="等线"/>
          <w:lang w:eastAsia="zh-CN"/>
        </w:rPr>
      </w:pPr>
      <w:r w:rsidRPr="009F1C02">
        <w:rPr>
          <w:rFonts w:eastAsia="等线"/>
          <w:lang w:val="en-US" w:eastAsia="zh-CN"/>
        </w:rPr>
        <w:t xml:space="preserve">On the one hand, as analyzed above, the </w:t>
      </w:r>
      <w:r w:rsidRPr="009F1C02">
        <w:rPr>
          <w:rFonts w:eastAsia="等线"/>
          <w:lang w:eastAsia="zh-CN"/>
        </w:rPr>
        <w:t>DCI schedul</w:t>
      </w:r>
      <w:r w:rsidR="00AB0107">
        <w:rPr>
          <w:rFonts w:eastAsia="等线"/>
          <w:lang w:eastAsia="zh-CN"/>
        </w:rPr>
        <w:t>ing</w:t>
      </w:r>
      <w:r w:rsidRPr="009F1C02">
        <w:rPr>
          <w:rFonts w:eastAsia="等线"/>
          <w:lang w:eastAsia="zh-CN"/>
        </w:rPr>
        <w:t xml:space="preserve"> and PDSCH decoding for paging message can be saved;</w:t>
      </w:r>
    </w:p>
    <w:p w14:paraId="29D87460" w14:textId="49D4F36E" w:rsidR="009F1C02" w:rsidRPr="009F1C02" w:rsidRDefault="009F1C02" w:rsidP="009F1C02">
      <w:pPr>
        <w:pStyle w:val="afc"/>
        <w:numPr>
          <w:ilvl w:val="0"/>
          <w:numId w:val="21"/>
        </w:numPr>
        <w:ind w:firstLineChars="0"/>
        <w:rPr>
          <w:rFonts w:eastAsia="等线"/>
          <w:lang w:eastAsia="zh-CN"/>
        </w:rPr>
      </w:pPr>
      <w:r w:rsidRPr="009F1C02">
        <w:rPr>
          <w:rFonts w:eastAsia="等线" w:hint="eastAsia"/>
          <w:lang w:eastAsia="zh-CN"/>
        </w:rPr>
        <w:t>O</w:t>
      </w:r>
      <w:r w:rsidRPr="009F1C02">
        <w:rPr>
          <w:rFonts w:eastAsia="等线"/>
          <w:lang w:eastAsia="zh-CN"/>
        </w:rPr>
        <w:t>n the other hand, if the WUS monitor</w:t>
      </w:r>
      <w:r w:rsidR="00457C26">
        <w:rPr>
          <w:rFonts w:eastAsia="等线"/>
          <w:lang w:eastAsia="zh-CN"/>
        </w:rPr>
        <w:t>ing</w:t>
      </w:r>
      <w:r w:rsidRPr="009F1C02">
        <w:rPr>
          <w:rFonts w:eastAsia="等线"/>
          <w:lang w:eastAsia="zh-CN"/>
        </w:rPr>
        <w:t xml:space="preserve"> occasion is decoupled with </w:t>
      </w:r>
      <w:r w:rsidR="00367659">
        <w:rPr>
          <w:rFonts w:eastAsia="等线"/>
          <w:lang w:eastAsia="zh-CN"/>
        </w:rPr>
        <w:t>p</w:t>
      </w:r>
      <w:r w:rsidRPr="009F1C02">
        <w:rPr>
          <w:rFonts w:eastAsia="等线"/>
          <w:lang w:eastAsia="zh-CN"/>
        </w:rPr>
        <w:t>aging occasion, it can be designed as somehow more frequent WUS occasion, via network configuration.</w:t>
      </w:r>
    </w:p>
    <w:p w14:paraId="016F852A" w14:textId="1B54562E" w:rsidR="009F1C02" w:rsidRPr="009F1C02" w:rsidRDefault="009F1C02" w:rsidP="009F1C02">
      <w:pPr>
        <w:rPr>
          <w:rFonts w:eastAsia="等线"/>
          <w:lang w:val="en-US" w:eastAsia="zh-CN"/>
        </w:rPr>
      </w:pPr>
      <w:r>
        <w:rPr>
          <w:rFonts w:eastAsia="等线" w:hint="eastAsia"/>
          <w:lang w:val="en-US" w:eastAsia="zh-CN"/>
        </w:rPr>
        <w:t>T</w:t>
      </w:r>
      <w:r>
        <w:rPr>
          <w:rFonts w:eastAsia="等线"/>
          <w:lang w:val="en-US" w:eastAsia="zh-CN"/>
        </w:rPr>
        <w:t>herefore, it is observed that the UE dedicated WUS can directly replace the RAN paging to wake-up one specific UE.</w:t>
      </w:r>
      <w:r w:rsidR="00A010AB">
        <w:rPr>
          <w:rFonts w:eastAsia="等线"/>
          <w:lang w:val="en-US" w:eastAsia="zh-CN"/>
        </w:rPr>
        <w:t xml:space="preserve"> This is one important aspect to study for fast transition.</w:t>
      </w:r>
    </w:p>
    <w:p w14:paraId="0EBBCE37" w14:textId="4B31C406" w:rsidR="00076855" w:rsidRPr="00E45B7C" w:rsidRDefault="00851BA2" w:rsidP="00E45B7C">
      <w:pPr>
        <w:pStyle w:val="Proposal-HW"/>
      </w:pPr>
      <w:r w:rsidRPr="00A62EA6">
        <w:t>Proposal 3:</w:t>
      </w:r>
      <w:r w:rsidRPr="00A62EA6">
        <w:tab/>
        <w:t xml:space="preserve">For fast transition, RAN2 to study the DL wake-up via UE dedicated layer-1 signalling, e.g., </w:t>
      </w:r>
      <w:r w:rsidR="00E54169">
        <w:t xml:space="preserve">DL </w:t>
      </w:r>
      <w:r w:rsidRPr="00A62EA6">
        <w:t xml:space="preserve">WUS, to replace RAN paging, which can </w:t>
      </w:r>
      <w:r>
        <w:t>save the</w:t>
      </w:r>
      <w:r w:rsidR="007D1FA6">
        <w:t xml:space="preserve"> latency of</w:t>
      </w:r>
      <w:r>
        <w:t xml:space="preserve"> paging message scheduling and reception.</w:t>
      </w:r>
    </w:p>
    <w:p w14:paraId="55E2DFA8" w14:textId="3E086EB7" w:rsidR="00076855" w:rsidRDefault="00851BA2">
      <w:pPr>
        <w:pStyle w:val="2"/>
      </w:pPr>
      <w:r>
        <w:t>2.4</w:t>
      </w:r>
      <w:r w:rsidR="009D45C1">
        <w:tab/>
      </w:r>
      <w:r>
        <w:t>Summary for the difference</w:t>
      </w:r>
      <w:r w:rsidR="00BD5A8B">
        <w:t>s</w:t>
      </w:r>
      <w:r>
        <w:t xml:space="preserve"> among RRC </w:t>
      </w:r>
      <w:r w:rsidR="00BD5A8B">
        <w:t>modelling</w:t>
      </w:r>
      <w:r w:rsidR="0084517F">
        <w:t xml:space="preserve"> </w:t>
      </w:r>
    </w:p>
    <w:p w14:paraId="7BAB1B66" w14:textId="77777777" w:rsidR="00076855" w:rsidRDefault="00851BA2">
      <w:pPr>
        <w:rPr>
          <w:rFonts w:eastAsia="等线"/>
          <w:lang w:val="en-US" w:eastAsia="zh-CN"/>
        </w:rPr>
      </w:pPr>
      <w:r>
        <w:rPr>
          <w:rFonts w:eastAsia="等线"/>
          <w:lang w:val="en-US" w:eastAsia="zh-CN" w:bidi="ar"/>
        </w:rPr>
        <w:t xml:space="preserve">The above section 2.2 and 2.3 clarify how the UE based mobility and UE identification work in the connected sub-state. For sure, there is no need for RAN2 to make any down-selection on the different RRC modelling for now. The key problems/requirements and UE functions should be studied first. To help the discussion on the functionalities study, we give some comparison on the key differences </w:t>
      </w:r>
      <w:r>
        <w:rPr>
          <w:lang w:val="en-US" w:eastAsia="zh-CN" w:bidi="ar"/>
        </w:rPr>
        <w:t>among RRC modellings just for information.</w:t>
      </w:r>
    </w:p>
    <w:p w14:paraId="473EAB03" w14:textId="66C28127" w:rsidR="00377536" w:rsidRDefault="00CB423B" w:rsidP="000B0475">
      <w:pPr>
        <w:pStyle w:val="Remark-HW"/>
        <w:ind w:left="988" w:hanging="988"/>
        <w:rPr>
          <w:rFonts w:eastAsia="等线"/>
          <w:lang w:bidi="ar"/>
        </w:rPr>
      </w:pPr>
      <w:r>
        <w:rPr>
          <w:rFonts w:eastAsia="等线"/>
          <w:lang w:bidi="ar"/>
        </w:rPr>
        <w:t>Remark</w:t>
      </w:r>
      <w:r w:rsidR="00851BA2">
        <w:rPr>
          <w:rFonts w:eastAsia="等线"/>
          <w:lang w:bidi="ar"/>
        </w:rPr>
        <w:t>:</w:t>
      </w:r>
      <w:r w:rsidR="00851BA2">
        <w:rPr>
          <w:rFonts w:eastAsia="等线"/>
          <w:lang w:bidi="ar"/>
        </w:rPr>
        <w:tab/>
        <w:t xml:space="preserve">RAN2 will first study the requirements and functions first and postpone the down-selection for RRC modelling. Some comparisons on the key differences </w:t>
      </w:r>
      <w:r w:rsidR="00851BA2">
        <w:rPr>
          <w:lang w:bidi="ar"/>
        </w:rPr>
        <w:t>among RRC modellings are still given just for information.</w:t>
      </w:r>
    </w:p>
    <w:p w14:paraId="3A26BA61" w14:textId="48A6EF7F" w:rsidR="00076855" w:rsidRPr="002672C2" w:rsidRDefault="00851BA2" w:rsidP="002672C2">
      <w:pPr>
        <w:ind w:left="1552" w:hangingChars="776" w:hanging="1552"/>
        <w:rPr>
          <w:rFonts w:eastAsia="等线"/>
          <w:lang w:eastAsia="zh-CN" w:bidi="ar"/>
        </w:rPr>
      </w:pPr>
      <w:r w:rsidRPr="002672C2">
        <w:rPr>
          <w:rFonts w:eastAsia="等线"/>
          <w:lang w:val="en-US" w:eastAsia="zh-CN" w:bidi="ar"/>
        </w:rPr>
        <w:t xml:space="preserve">Below table is the analyses </w:t>
      </w:r>
      <w:r>
        <w:rPr>
          <w:rFonts w:eastAsia="等线"/>
          <w:lang w:eastAsia="zh-CN" w:bidi="ar"/>
        </w:rPr>
        <w:t>based on current discussion.</w:t>
      </w:r>
    </w:p>
    <w:p w14:paraId="7AC8F47A" w14:textId="5BF4A260" w:rsidR="00076855" w:rsidRDefault="00851BA2">
      <w:pPr>
        <w:pStyle w:val="af2"/>
        <w:keepNext/>
        <w:keepLines/>
        <w:spacing w:before="60"/>
        <w:jc w:val="center"/>
        <w:rPr>
          <w:lang w:val="en-US"/>
        </w:rPr>
      </w:pPr>
      <w:r>
        <w:rPr>
          <w:rFonts w:ascii="Arial" w:eastAsia="Yu Mincho" w:hAnsi="Arial"/>
          <w:b/>
          <w:sz w:val="20"/>
          <w:lang w:val="en-US" w:eastAsia="zh-CN" w:bidi="ar"/>
        </w:rPr>
        <w:lastRenderedPageBreak/>
        <w:t xml:space="preserve">Table 2.4-1 Comparison on </w:t>
      </w:r>
      <w:r>
        <w:rPr>
          <w:rFonts w:ascii="Arial" w:eastAsia="等线" w:hAnsi="Arial"/>
          <w:b/>
          <w:sz w:val="20"/>
          <w:lang w:val="en-US" w:eastAsia="zh-CN" w:bidi="ar"/>
        </w:rPr>
        <w:t xml:space="preserve">key differences </w:t>
      </w:r>
      <w:r>
        <w:rPr>
          <w:rFonts w:ascii="Arial" w:hAnsi="Arial"/>
          <w:b/>
          <w:sz w:val="20"/>
          <w:lang w:val="en-US" w:eastAsia="zh-CN" w:bidi="ar"/>
        </w:rPr>
        <w:t xml:space="preserve">among </w:t>
      </w:r>
      <w:r w:rsidR="007B202B">
        <w:rPr>
          <w:rFonts w:ascii="Arial" w:hAnsi="Arial"/>
          <w:b/>
          <w:sz w:val="20"/>
          <w:lang w:val="en-US" w:eastAsia="zh-CN" w:bidi="ar"/>
        </w:rPr>
        <w:t xml:space="preserve">different </w:t>
      </w:r>
      <w:r>
        <w:rPr>
          <w:rFonts w:ascii="Arial" w:hAnsi="Arial"/>
          <w:b/>
          <w:sz w:val="20"/>
          <w:lang w:val="en-US" w:eastAsia="zh-CN" w:bidi="ar"/>
        </w:rPr>
        <w:t>RRC modellings</w:t>
      </w:r>
    </w:p>
    <w:tbl>
      <w:tblPr>
        <w:tblW w:w="5000" w:type="pct"/>
        <w:tblCellMar>
          <w:left w:w="0" w:type="dxa"/>
          <w:right w:w="0" w:type="dxa"/>
        </w:tblCellMar>
        <w:tblLook w:val="04A0" w:firstRow="1" w:lastRow="0" w:firstColumn="1" w:lastColumn="0" w:noHBand="0" w:noVBand="1"/>
      </w:tblPr>
      <w:tblGrid>
        <w:gridCol w:w="2149"/>
        <w:gridCol w:w="1799"/>
        <w:gridCol w:w="2801"/>
        <w:gridCol w:w="2882"/>
      </w:tblGrid>
      <w:tr w:rsidR="00076855" w14:paraId="6D0588DA" w14:textId="77777777">
        <w:trPr>
          <w:trHeight w:val="231"/>
        </w:trPr>
        <w:tc>
          <w:tcPr>
            <w:tcW w:w="1116" w:type="pct"/>
            <w:shd w:val="clear" w:color="auto" w:fill="auto"/>
            <w:tcMar>
              <w:top w:w="72" w:type="dxa"/>
              <w:left w:w="144" w:type="dxa"/>
              <w:bottom w:w="72" w:type="dxa"/>
              <w:right w:w="144" w:type="dxa"/>
            </w:tcMar>
          </w:tcPr>
          <w:p w14:paraId="0A57D2FA" w14:textId="77777777" w:rsidR="00076855" w:rsidRDefault="00076855" w:rsidP="007146E3">
            <w:pPr>
              <w:spacing w:before="0" w:after="0"/>
            </w:pPr>
          </w:p>
        </w:tc>
        <w:tc>
          <w:tcPr>
            <w:tcW w:w="934" w:type="pct"/>
            <w:tcBorders>
              <w:top w:val="nil"/>
              <w:left w:val="nil"/>
              <w:bottom w:val="nil"/>
              <w:right w:val="single" w:sz="8" w:space="0" w:color="1D1D1A"/>
            </w:tcBorders>
            <w:shd w:val="clear" w:color="auto" w:fill="auto"/>
            <w:tcMar>
              <w:top w:w="72" w:type="dxa"/>
              <w:left w:w="144" w:type="dxa"/>
              <w:bottom w:w="72" w:type="dxa"/>
              <w:right w:w="144" w:type="dxa"/>
            </w:tcMar>
          </w:tcPr>
          <w:p w14:paraId="66456E99" w14:textId="77777777" w:rsidR="00076855" w:rsidRDefault="00076855" w:rsidP="007146E3">
            <w:pPr>
              <w:spacing w:before="0" w:after="0"/>
            </w:pPr>
          </w:p>
        </w:tc>
        <w:tc>
          <w:tcPr>
            <w:tcW w:w="2948" w:type="pct"/>
            <w:gridSpan w:val="2"/>
            <w:tcBorders>
              <w:top w:val="nil"/>
              <w:left w:val="single" w:sz="8" w:space="0" w:color="1D1D1A"/>
              <w:bottom w:val="nil"/>
              <w:right w:val="single" w:sz="8" w:space="0" w:color="1D1D1A"/>
            </w:tcBorders>
            <w:shd w:val="clear" w:color="auto" w:fill="auto"/>
            <w:tcMar>
              <w:top w:w="72" w:type="dxa"/>
              <w:left w:w="144" w:type="dxa"/>
              <w:bottom w:w="72" w:type="dxa"/>
              <w:right w:w="144" w:type="dxa"/>
            </w:tcMar>
          </w:tcPr>
          <w:p w14:paraId="10B0E31D" w14:textId="77777777" w:rsidR="00076855" w:rsidRDefault="00851BA2" w:rsidP="007146E3">
            <w:pPr>
              <w:spacing w:before="0" w:after="0"/>
              <w:rPr>
                <w:rFonts w:eastAsia="Yu Mincho"/>
                <w:lang w:val="en-US"/>
              </w:rPr>
            </w:pPr>
            <w:r>
              <w:rPr>
                <w:rFonts w:eastAsia="Yu Mincho"/>
                <w:b/>
                <w:bCs/>
                <w:lang w:val="en-US" w:eastAsia="zh-CN" w:bidi="ar"/>
              </w:rPr>
              <w:t xml:space="preserve">Delta part compared with NR connected state and connected sub-state modelling </w:t>
            </w:r>
          </w:p>
        </w:tc>
      </w:tr>
      <w:tr w:rsidR="00076855" w14:paraId="086C17EF" w14:textId="77777777">
        <w:trPr>
          <w:trHeight w:val="231"/>
        </w:trPr>
        <w:tc>
          <w:tcPr>
            <w:tcW w:w="1116" w:type="pct"/>
            <w:tcBorders>
              <w:top w:val="nil"/>
              <w:left w:val="nil"/>
              <w:bottom w:val="single" w:sz="8" w:space="0" w:color="1D1D1A"/>
              <w:right w:val="single" w:sz="8" w:space="0" w:color="1D1D1A"/>
            </w:tcBorders>
            <w:shd w:val="clear" w:color="auto" w:fill="auto"/>
            <w:tcMar>
              <w:top w:w="72" w:type="dxa"/>
              <w:left w:w="144" w:type="dxa"/>
              <w:bottom w:w="72" w:type="dxa"/>
              <w:right w:w="144" w:type="dxa"/>
            </w:tcMar>
          </w:tcPr>
          <w:p w14:paraId="086011AE" w14:textId="77777777" w:rsidR="00076855" w:rsidRDefault="00076855" w:rsidP="007146E3">
            <w:pPr>
              <w:spacing w:before="0" w:after="0"/>
            </w:pPr>
          </w:p>
        </w:tc>
        <w:tc>
          <w:tcPr>
            <w:tcW w:w="2387" w:type="pct"/>
            <w:gridSpan w:val="2"/>
            <w:tcBorders>
              <w:top w:val="nil"/>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6892E4B3" w14:textId="77777777" w:rsidR="00076855" w:rsidRDefault="00851BA2" w:rsidP="007146E3">
            <w:pPr>
              <w:spacing w:before="0" w:after="0"/>
              <w:rPr>
                <w:rFonts w:eastAsia="Yu Mincho"/>
                <w:lang w:val="en-US"/>
              </w:rPr>
            </w:pPr>
            <w:r>
              <w:rPr>
                <w:rFonts w:eastAsia="Yu Mincho"/>
                <w:b/>
                <w:bCs/>
                <w:lang w:val="en-US" w:eastAsia="zh-CN" w:bidi="ar"/>
              </w:rPr>
              <w:t xml:space="preserve">Comparison with NR inactive state and connected sub-state modelling </w:t>
            </w:r>
          </w:p>
        </w:tc>
        <w:tc>
          <w:tcPr>
            <w:tcW w:w="1495" w:type="pct"/>
            <w:tcBorders>
              <w:top w:val="nil"/>
              <w:left w:val="single" w:sz="8" w:space="0" w:color="1D1D1A"/>
              <w:bottom w:val="single" w:sz="8" w:space="0" w:color="1D1D1A"/>
              <w:right w:val="nil"/>
            </w:tcBorders>
            <w:shd w:val="clear" w:color="auto" w:fill="auto"/>
            <w:tcMar>
              <w:top w:w="72" w:type="dxa"/>
              <w:left w:w="144" w:type="dxa"/>
              <w:bottom w:w="72" w:type="dxa"/>
              <w:right w:w="144" w:type="dxa"/>
            </w:tcMar>
          </w:tcPr>
          <w:p w14:paraId="665C9279" w14:textId="77777777" w:rsidR="00076855" w:rsidRDefault="00076855" w:rsidP="007146E3">
            <w:pPr>
              <w:spacing w:before="0" w:after="0"/>
            </w:pPr>
          </w:p>
        </w:tc>
      </w:tr>
      <w:tr w:rsidR="00076855" w14:paraId="2AF26239" w14:textId="77777777" w:rsidTr="007146E3">
        <w:trPr>
          <w:trHeight w:val="564"/>
        </w:trPr>
        <w:tc>
          <w:tcPr>
            <w:tcW w:w="1116" w:type="pct"/>
            <w:tcBorders>
              <w:top w:val="single" w:sz="8" w:space="0" w:color="1D1D1A"/>
              <w:left w:val="single" w:sz="8" w:space="0" w:color="1D1D1A"/>
              <w:bottom w:val="single" w:sz="8" w:space="0" w:color="1D1D1A"/>
              <w:right w:val="single" w:sz="8" w:space="0" w:color="1D1D1A"/>
            </w:tcBorders>
            <w:shd w:val="clear" w:color="auto" w:fill="7F0000"/>
            <w:tcMar>
              <w:top w:w="72" w:type="dxa"/>
              <w:left w:w="144" w:type="dxa"/>
              <w:bottom w:w="72" w:type="dxa"/>
              <w:right w:w="144" w:type="dxa"/>
            </w:tcMar>
          </w:tcPr>
          <w:p w14:paraId="35DED57C" w14:textId="77777777" w:rsidR="00076855" w:rsidRDefault="00851BA2" w:rsidP="007146E3">
            <w:pPr>
              <w:spacing w:before="0" w:after="0"/>
              <w:rPr>
                <w:rFonts w:eastAsia="Yu Mincho"/>
                <w:b/>
                <w:bCs/>
                <w:lang w:val="en-US"/>
              </w:rPr>
            </w:pPr>
            <w:r>
              <w:rPr>
                <w:rFonts w:eastAsia="Yu Mincho"/>
                <w:b/>
                <w:bCs/>
                <w:lang w:val="en-US" w:eastAsia="zh-CN" w:bidi="ar"/>
              </w:rPr>
              <w:t>Functions</w:t>
            </w:r>
          </w:p>
        </w:tc>
        <w:tc>
          <w:tcPr>
            <w:tcW w:w="934" w:type="pct"/>
            <w:tcBorders>
              <w:top w:val="single" w:sz="8" w:space="0" w:color="1D1D1A"/>
              <w:left w:val="single" w:sz="8" w:space="0" w:color="1D1D1A"/>
              <w:bottom w:val="single" w:sz="8" w:space="0" w:color="1D1D1A"/>
              <w:right w:val="single" w:sz="8" w:space="0" w:color="1D1D1A"/>
            </w:tcBorders>
            <w:shd w:val="clear" w:color="auto" w:fill="D4F1F5"/>
            <w:tcMar>
              <w:top w:w="72" w:type="dxa"/>
              <w:left w:w="144" w:type="dxa"/>
              <w:bottom w:w="72" w:type="dxa"/>
              <w:right w:w="144" w:type="dxa"/>
            </w:tcMar>
          </w:tcPr>
          <w:p w14:paraId="40B0CF96" w14:textId="77777777" w:rsidR="00076855" w:rsidRPr="00BE06DA" w:rsidRDefault="00851BA2" w:rsidP="003E5AA9">
            <w:pPr>
              <w:spacing w:before="0" w:after="0"/>
              <w:jc w:val="center"/>
              <w:rPr>
                <w:rFonts w:eastAsia="Yu Mincho"/>
                <w:b/>
                <w:bCs/>
                <w:lang w:val="en-US"/>
              </w:rPr>
            </w:pPr>
            <w:r w:rsidRPr="00BE06DA">
              <w:rPr>
                <w:rFonts w:eastAsia="Yu Mincho"/>
                <w:b/>
                <w:bCs/>
                <w:lang w:val="en-US" w:eastAsia="zh-CN" w:bidi="ar"/>
              </w:rPr>
              <w:t>NR Inactive state</w:t>
            </w:r>
          </w:p>
        </w:tc>
        <w:tc>
          <w:tcPr>
            <w:tcW w:w="1453" w:type="pct"/>
            <w:tcBorders>
              <w:top w:val="single" w:sz="8" w:space="0" w:color="1D1D1A"/>
              <w:left w:val="single" w:sz="8" w:space="0" w:color="1D1D1A"/>
              <w:bottom w:val="single" w:sz="8" w:space="0" w:color="1D1D1A"/>
              <w:right w:val="single" w:sz="8" w:space="0" w:color="1D1D1A"/>
            </w:tcBorders>
            <w:shd w:val="clear" w:color="auto" w:fill="D4F1F5"/>
            <w:tcMar>
              <w:top w:w="72" w:type="dxa"/>
              <w:left w:w="144" w:type="dxa"/>
              <w:bottom w:w="72" w:type="dxa"/>
              <w:right w:w="144" w:type="dxa"/>
            </w:tcMar>
          </w:tcPr>
          <w:p w14:paraId="5A1889A7" w14:textId="77777777" w:rsidR="00076855" w:rsidRPr="00BE06DA" w:rsidRDefault="00851BA2" w:rsidP="003E5AA9">
            <w:pPr>
              <w:spacing w:before="0" w:after="0"/>
              <w:jc w:val="center"/>
              <w:rPr>
                <w:rFonts w:eastAsia="Yu Mincho"/>
                <w:b/>
                <w:bCs/>
                <w:lang w:val="en-US"/>
              </w:rPr>
            </w:pPr>
            <w:r w:rsidRPr="00BE06DA">
              <w:rPr>
                <w:rFonts w:eastAsia="Yu Mincho"/>
                <w:b/>
                <w:bCs/>
                <w:lang w:val="en-US" w:eastAsia="zh-CN" w:bidi="ar"/>
              </w:rPr>
              <w:t>Connected sub-state</w:t>
            </w:r>
          </w:p>
        </w:tc>
        <w:tc>
          <w:tcPr>
            <w:tcW w:w="1495" w:type="pct"/>
            <w:tcBorders>
              <w:top w:val="single" w:sz="8" w:space="0" w:color="1D1D1A"/>
              <w:left w:val="single" w:sz="8" w:space="0" w:color="1D1D1A"/>
              <w:bottom w:val="single" w:sz="8" w:space="0" w:color="1D1D1A"/>
              <w:right w:val="single" w:sz="8" w:space="0" w:color="1D1D1A"/>
            </w:tcBorders>
            <w:shd w:val="clear" w:color="auto" w:fill="F2F2F2"/>
            <w:tcMar>
              <w:top w:w="72" w:type="dxa"/>
              <w:left w:w="144" w:type="dxa"/>
              <w:bottom w:w="72" w:type="dxa"/>
              <w:right w:w="144" w:type="dxa"/>
            </w:tcMar>
          </w:tcPr>
          <w:p w14:paraId="7A65B58A" w14:textId="77777777" w:rsidR="00076855" w:rsidRPr="00BE06DA" w:rsidRDefault="00851BA2" w:rsidP="003E5AA9">
            <w:pPr>
              <w:spacing w:before="0" w:after="0"/>
              <w:jc w:val="center"/>
              <w:rPr>
                <w:rFonts w:eastAsia="Yu Mincho"/>
                <w:b/>
                <w:bCs/>
                <w:lang w:val="en-US"/>
              </w:rPr>
            </w:pPr>
            <w:r w:rsidRPr="00BE06DA">
              <w:rPr>
                <w:rFonts w:eastAsia="Yu Mincho"/>
                <w:b/>
                <w:bCs/>
                <w:lang w:val="en-US" w:eastAsia="zh-CN" w:bidi="ar"/>
              </w:rPr>
              <w:t>NR connected state (supporting DRX)</w:t>
            </w:r>
          </w:p>
        </w:tc>
      </w:tr>
      <w:tr w:rsidR="00076855" w14:paraId="2E1C72FF" w14:textId="77777777">
        <w:trPr>
          <w:trHeight w:val="555"/>
        </w:trPr>
        <w:tc>
          <w:tcPr>
            <w:tcW w:w="1116" w:type="pct"/>
            <w:tcBorders>
              <w:top w:val="single" w:sz="8" w:space="0" w:color="1D1D1A"/>
              <w:left w:val="single" w:sz="8" w:space="0" w:color="1D1D1A"/>
              <w:bottom w:val="single" w:sz="8" w:space="0" w:color="1D1D1A"/>
              <w:right w:val="single" w:sz="8" w:space="0" w:color="1D1D1A"/>
            </w:tcBorders>
            <w:shd w:val="clear" w:color="auto" w:fill="DFF3D2"/>
            <w:tcMar>
              <w:top w:w="72" w:type="dxa"/>
              <w:left w:w="144" w:type="dxa"/>
              <w:bottom w:w="72" w:type="dxa"/>
              <w:right w:w="144" w:type="dxa"/>
            </w:tcMar>
            <w:vAlign w:val="center"/>
          </w:tcPr>
          <w:p w14:paraId="2FAEFE8C" w14:textId="77777777" w:rsidR="00076855" w:rsidRDefault="00851BA2" w:rsidP="007146E3">
            <w:pPr>
              <w:spacing w:before="0" w:after="0"/>
              <w:rPr>
                <w:rFonts w:eastAsia="Yu Mincho"/>
                <w:b/>
                <w:bCs/>
                <w:lang w:val="en-US"/>
              </w:rPr>
            </w:pPr>
            <w:r>
              <w:rPr>
                <w:rFonts w:eastAsia="Yu Mincho"/>
                <w:b/>
                <w:bCs/>
                <w:lang w:val="en-US" w:eastAsia="zh-CN" w:bidi="ar"/>
              </w:rPr>
              <w:t>DL wake-up/paging</w:t>
            </w:r>
          </w:p>
        </w:tc>
        <w:tc>
          <w:tcPr>
            <w:tcW w:w="934" w:type="pct"/>
            <w:tcBorders>
              <w:top w:val="single" w:sz="8" w:space="0" w:color="1D1D1A"/>
              <w:left w:val="single" w:sz="8" w:space="0" w:color="1D1D1A"/>
              <w:bottom w:val="single" w:sz="8" w:space="0" w:color="1D1D1A"/>
              <w:right w:val="single" w:sz="8" w:space="0" w:color="1D1D1A"/>
            </w:tcBorders>
            <w:shd w:val="clear" w:color="auto" w:fill="DFF3D2"/>
            <w:tcMar>
              <w:top w:w="72" w:type="dxa"/>
              <w:left w:w="144" w:type="dxa"/>
              <w:bottom w:w="72" w:type="dxa"/>
              <w:right w:w="144" w:type="dxa"/>
            </w:tcMar>
            <w:vAlign w:val="center"/>
          </w:tcPr>
          <w:p w14:paraId="67681287" w14:textId="77777777" w:rsidR="00076855" w:rsidRDefault="00851BA2" w:rsidP="00C55DE8">
            <w:pPr>
              <w:spacing w:before="0" w:after="0"/>
              <w:jc w:val="center"/>
              <w:rPr>
                <w:rFonts w:eastAsia="Yu Mincho"/>
                <w:color w:val="FF0000"/>
                <w:lang w:val="en-US"/>
              </w:rPr>
            </w:pPr>
            <w:r>
              <w:rPr>
                <w:rFonts w:eastAsia="Yu Mincho"/>
                <w:color w:val="FF0000"/>
                <w:lang w:val="en-US" w:eastAsia="zh-CN" w:bidi="ar"/>
              </w:rPr>
              <w:t>RAN paging message</w:t>
            </w:r>
          </w:p>
        </w:tc>
        <w:tc>
          <w:tcPr>
            <w:tcW w:w="1453" w:type="pct"/>
            <w:tcBorders>
              <w:top w:val="single" w:sz="8" w:space="0" w:color="1D1D1A"/>
              <w:left w:val="single" w:sz="8" w:space="0" w:color="1D1D1A"/>
              <w:bottom w:val="single" w:sz="8" w:space="0" w:color="1D1D1A"/>
              <w:right w:val="single" w:sz="8" w:space="0" w:color="1D1D1A"/>
            </w:tcBorders>
            <w:shd w:val="clear" w:color="auto" w:fill="DFF3D2"/>
            <w:tcMar>
              <w:top w:w="72" w:type="dxa"/>
              <w:left w:w="144" w:type="dxa"/>
              <w:bottom w:w="72" w:type="dxa"/>
              <w:right w:w="144" w:type="dxa"/>
            </w:tcMar>
            <w:vAlign w:val="center"/>
          </w:tcPr>
          <w:p w14:paraId="1E9BC4CC" w14:textId="77777777" w:rsidR="00076855" w:rsidRDefault="00851BA2" w:rsidP="00C55DE8">
            <w:pPr>
              <w:spacing w:before="0" w:after="0"/>
              <w:jc w:val="center"/>
              <w:rPr>
                <w:rFonts w:eastAsia="Yu Mincho"/>
                <w:color w:val="FF0000"/>
                <w:lang w:val="en-US"/>
              </w:rPr>
            </w:pPr>
            <w:r>
              <w:rPr>
                <w:rFonts w:eastAsia="Yu Mincho"/>
                <w:color w:val="FF0000"/>
                <w:lang w:val="en-US" w:eastAsia="zh-CN" w:bidi="ar"/>
              </w:rPr>
              <w:t>UE dedicated (LP-)WUS (in one area)</w:t>
            </w:r>
          </w:p>
        </w:tc>
        <w:tc>
          <w:tcPr>
            <w:tcW w:w="1495" w:type="pct"/>
            <w:tcBorders>
              <w:top w:val="single" w:sz="8" w:space="0" w:color="1D1D1A"/>
              <w:left w:val="single" w:sz="8" w:space="0" w:color="1D1D1A"/>
              <w:bottom w:val="single" w:sz="8" w:space="0" w:color="1D1D1A"/>
              <w:right w:val="single" w:sz="8" w:space="0" w:color="1D1D1A"/>
            </w:tcBorders>
            <w:shd w:val="clear" w:color="auto" w:fill="DFF3D2"/>
            <w:tcMar>
              <w:top w:w="72" w:type="dxa"/>
              <w:left w:w="144" w:type="dxa"/>
              <w:bottom w:w="72" w:type="dxa"/>
              <w:right w:w="144" w:type="dxa"/>
            </w:tcMar>
            <w:vAlign w:val="center"/>
          </w:tcPr>
          <w:p w14:paraId="58D99455" w14:textId="383145DB" w:rsidR="00076855" w:rsidRDefault="00851BA2" w:rsidP="00C55DE8">
            <w:pPr>
              <w:spacing w:before="0" w:after="0"/>
              <w:jc w:val="center"/>
              <w:rPr>
                <w:rFonts w:eastAsia="Yu Mincho"/>
                <w:lang w:val="en-US"/>
              </w:rPr>
            </w:pPr>
            <w:r>
              <w:rPr>
                <w:rFonts w:eastAsia="Yu Mincho"/>
                <w:lang w:val="en-US" w:eastAsia="zh-CN" w:bidi="ar"/>
              </w:rPr>
              <w:t>UE dedicated (LP-)WUS in the cell</w:t>
            </w:r>
            <w:r w:rsidR="00866FF2">
              <w:rPr>
                <w:rFonts w:eastAsia="Yu Mincho"/>
                <w:lang w:val="en-US" w:eastAsia="zh-CN" w:bidi="ar"/>
              </w:rPr>
              <w:t>, or DRX cycle-based wake-up</w:t>
            </w:r>
          </w:p>
        </w:tc>
      </w:tr>
      <w:tr w:rsidR="00076855" w14:paraId="62B7BF1C" w14:textId="77777777">
        <w:trPr>
          <w:trHeight w:val="470"/>
        </w:trPr>
        <w:tc>
          <w:tcPr>
            <w:tcW w:w="1116" w:type="pct"/>
            <w:tcBorders>
              <w:top w:val="single" w:sz="8" w:space="0" w:color="1D1D1A"/>
              <w:left w:val="single" w:sz="8" w:space="0" w:color="1D1D1A"/>
              <w:bottom w:val="single" w:sz="8" w:space="0" w:color="1D1D1A"/>
              <w:right w:val="single" w:sz="8" w:space="0" w:color="1D1D1A"/>
            </w:tcBorders>
            <w:shd w:val="clear" w:color="auto" w:fill="DFF3D2"/>
            <w:tcMar>
              <w:top w:w="72" w:type="dxa"/>
              <w:left w:w="144" w:type="dxa"/>
              <w:bottom w:w="72" w:type="dxa"/>
              <w:right w:w="144" w:type="dxa"/>
            </w:tcMar>
            <w:vAlign w:val="center"/>
          </w:tcPr>
          <w:p w14:paraId="14746C9E" w14:textId="77777777" w:rsidR="00076855" w:rsidRDefault="00851BA2" w:rsidP="007146E3">
            <w:pPr>
              <w:spacing w:before="0" w:after="0"/>
              <w:rPr>
                <w:rFonts w:eastAsia="Yu Mincho"/>
                <w:b/>
                <w:bCs/>
                <w:lang w:val="en-US"/>
              </w:rPr>
            </w:pPr>
            <w:r>
              <w:rPr>
                <w:rFonts w:eastAsia="Yu Mincho"/>
                <w:b/>
                <w:bCs/>
                <w:lang w:val="en-US" w:eastAsia="zh-CN" w:bidi="ar"/>
              </w:rPr>
              <w:t xml:space="preserve">UE identification </w:t>
            </w:r>
          </w:p>
        </w:tc>
        <w:tc>
          <w:tcPr>
            <w:tcW w:w="934" w:type="pct"/>
            <w:tcBorders>
              <w:top w:val="single" w:sz="8" w:space="0" w:color="1D1D1A"/>
              <w:left w:val="single" w:sz="8" w:space="0" w:color="1D1D1A"/>
              <w:bottom w:val="single" w:sz="8" w:space="0" w:color="1D1D1A"/>
              <w:right w:val="single" w:sz="8" w:space="0" w:color="1D1D1A"/>
            </w:tcBorders>
            <w:shd w:val="clear" w:color="auto" w:fill="DFF3D2"/>
            <w:tcMar>
              <w:top w:w="72" w:type="dxa"/>
              <w:left w:w="144" w:type="dxa"/>
              <w:bottom w:w="72" w:type="dxa"/>
              <w:right w:w="144" w:type="dxa"/>
            </w:tcMar>
            <w:vAlign w:val="center"/>
          </w:tcPr>
          <w:p w14:paraId="5177A3EB" w14:textId="77777777" w:rsidR="00076855" w:rsidRDefault="00851BA2" w:rsidP="00C55DE8">
            <w:pPr>
              <w:spacing w:before="0" w:after="0"/>
              <w:jc w:val="center"/>
              <w:rPr>
                <w:rFonts w:eastAsia="Yu Mincho"/>
                <w:lang w:val="en-US"/>
              </w:rPr>
            </w:pPr>
            <w:r>
              <w:rPr>
                <w:rFonts w:eastAsia="Yu Mincho"/>
                <w:lang w:val="en-US" w:eastAsia="zh-CN" w:bidi="ar"/>
              </w:rPr>
              <w:t>I-RNTI</w:t>
            </w:r>
          </w:p>
        </w:tc>
        <w:tc>
          <w:tcPr>
            <w:tcW w:w="1453" w:type="pct"/>
            <w:tcBorders>
              <w:top w:val="single" w:sz="8" w:space="0" w:color="1D1D1A"/>
              <w:left w:val="single" w:sz="8" w:space="0" w:color="1D1D1A"/>
              <w:bottom w:val="single" w:sz="8" w:space="0" w:color="1D1D1A"/>
              <w:right w:val="single" w:sz="8" w:space="0" w:color="1D1D1A"/>
            </w:tcBorders>
            <w:shd w:val="clear" w:color="auto" w:fill="DFF3D2"/>
            <w:tcMar>
              <w:top w:w="72" w:type="dxa"/>
              <w:left w:w="144" w:type="dxa"/>
              <w:bottom w:w="72" w:type="dxa"/>
              <w:right w:w="144" w:type="dxa"/>
            </w:tcMar>
            <w:vAlign w:val="center"/>
          </w:tcPr>
          <w:p w14:paraId="75D842E3" w14:textId="77777777" w:rsidR="00076855" w:rsidRDefault="00851BA2" w:rsidP="00C55DE8">
            <w:pPr>
              <w:spacing w:before="0" w:after="0"/>
              <w:jc w:val="center"/>
              <w:rPr>
                <w:rFonts w:eastAsia="Yu Mincho"/>
                <w:lang w:val="en-US"/>
              </w:rPr>
            </w:pPr>
            <w:r>
              <w:rPr>
                <w:rFonts w:eastAsia="Yu Mincho"/>
                <w:lang w:val="en-US" w:eastAsia="zh-CN" w:bidi="ar"/>
              </w:rPr>
              <w:t>Some ID unique in one area</w:t>
            </w:r>
          </w:p>
        </w:tc>
        <w:tc>
          <w:tcPr>
            <w:tcW w:w="1495" w:type="pct"/>
            <w:tcBorders>
              <w:top w:val="single" w:sz="8" w:space="0" w:color="1D1D1A"/>
              <w:left w:val="single" w:sz="8" w:space="0" w:color="1D1D1A"/>
              <w:bottom w:val="single" w:sz="8" w:space="0" w:color="1D1D1A"/>
              <w:right w:val="single" w:sz="8" w:space="0" w:color="1D1D1A"/>
            </w:tcBorders>
            <w:shd w:val="clear" w:color="auto" w:fill="DFF3D2"/>
            <w:tcMar>
              <w:top w:w="72" w:type="dxa"/>
              <w:left w:w="144" w:type="dxa"/>
              <w:bottom w:w="72" w:type="dxa"/>
              <w:right w:w="144" w:type="dxa"/>
            </w:tcMar>
            <w:vAlign w:val="center"/>
          </w:tcPr>
          <w:p w14:paraId="048AFA7A" w14:textId="77777777" w:rsidR="00076855" w:rsidRDefault="00851BA2" w:rsidP="00C55DE8">
            <w:pPr>
              <w:spacing w:before="0" w:after="0"/>
              <w:jc w:val="center"/>
              <w:rPr>
                <w:rFonts w:eastAsia="Yu Mincho"/>
                <w:lang w:val="en-US"/>
              </w:rPr>
            </w:pPr>
            <w:r>
              <w:rPr>
                <w:rFonts w:eastAsia="Yu Mincho"/>
                <w:lang w:val="en-US" w:eastAsia="zh-CN" w:bidi="ar"/>
              </w:rPr>
              <w:t>C-RNTI</w:t>
            </w:r>
          </w:p>
        </w:tc>
      </w:tr>
      <w:tr w:rsidR="00076855" w14:paraId="7B041133" w14:textId="77777777">
        <w:trPr>
          <w:trHeight w:val="433"/>
        </w:trPr>
        <w:tc>
          <w:tcPr>
            <w:tcW w:w="1116" w:type="pct"/>
            <w:tcBorders>
              <w:top w:val="single" w:sz="8" w:space="0" w:color="1D1D1A"/>
              <w:left w:val="single" w:sz="8" w:space="0" w:color="1D1D1A"/>
              <w:bottom w:val="single" w:sz="8" w:space="0" w:color="1D1D1A"/>
              <w:right w:val="single" w:sz="8" w:space="0" w:color="1D1D1A"/>
            </w:tcBorders>
            <w:shd w:val="clear" w:color="auto" w:fill="DFF3D2"/>
            <w:tcMar>
              <w:top w:w="72" w:type="dxa"/>
              <w:left w:w="144" w:type="dxa"/>
              <w:bottom w:w="72" w:type="dxa"/>
              <w:right w:w="144" w:type="dxa"/>
            </w:tcMar>
            <w:vAlign w:val="center"/>
          </w:tcPr>
          <w:p w14:paraId="3E2B7621" w14:textId="77777777" w:rsidR="00076855" w:rsidRDefault="00851BA2" w:rsidP="007146E3">
            <w:pPr>
              <w:spacing w:before="0" w:after="0"/>
              <w:rPr>
                <w:rFonts w:eastAsia="Yu Mincho"/>
                <w:b/>
                <w:bCs/>
                <w:lang w:val="en-US"/>
              </w:rPr>
            </w:pPr>
            <w:r>
              <w:rPr>
                <w:rFonts w:eastAsia="Yu Mincho"/>
                <w:b/>
                <w:bCs/>
                <w:lang w:val="en-US" w:eastAsia="zh-CN" w:bidi="ar"/>
              </w:rPr>
              <w:t>State/sub-state transmission</w:t>
            </w:r>
          </w:p>
        </w:tc>
        <w:tc>
          <w:tcPr>
            <w:tcW w:w="934" w:type="pct"/>
            <w:tcBorders>
              <w:top w:val="single" w:sz="8" w:space="0" w:color="1D1D1A"/>
              <w:left w:val="single" w:sz="8" w:space="0" w:color="1D1D1A"/>
              <w:bottom w:val="single" w:sz="8" w:space="0" w:color="1D1D1A"/>
              <w:right w:val="single" w:sz="8" w:space="0" w:color="1D1D1A"/>
            </w:tcBorders>
            <w:shd w:val="clear" w:color="auto" w:fill="DFF3D2"/>
            <w:tcMar>
              <w:top w:w="72" w:type="dxa"/>
              <w:left w:w="144" w:type="dxa"/>
              <w:bottom w:w="72" w:type="dxa"/>
              <w:right w:w="144" w:type="dxa"/>
            </w:tcMar>
            <w:vAlign w:val="center"/>
          </w:tcPr>
          <w:p w14:paraId="245FAB7A" w14:textId="4FF4D19A" w:rsidR="00076855" w:rsidRDefault="00851BA2" w:rsidP="00C55DE8">
            <w:pPr>
              <w:spacing w:before="0" w:after="0"/>
              <w:jc w:val="center"/>
              <w:rPr>
                <w:rFonts w:eastAsia="Yu Mincho"/>
                <w:color w:val="FF0000"/>
                <w:lang w:val="en-US"/>
              </w:rPr>
            </w:pPr>
            <w:r>
              <w:rPr>
                <w:rFonts w:eastAsia="Yu Mincho"/>
                <w:color w:val="FF0000"/>
                <w:lang w:val="en-US" w:eastAsia="zh-CN" w:bidi="ar"/>
              </w:rPr>
              <w:t>RRC layer involved</w:t>
            </w:r>
          </w:p>
        </w:tc>
        <w:tc>
          <w:tcPr>
            <w:tcW w:w="1453" w:type="pct"/>
            <w:tcBorders>
              <w:top w:val="single" w:sz="8" w:space="0" w:color="1D1D1A"/>
              <w:left w:val="single" w:sz="8" w:space="0" w:color="1D1D1A"/>
              <w:bottom w:val="single" w:sz="8" w:space="0" w:color="1D1D1A"/>
              <w:right w:val="single" w:sz="8" w:space="0" w:color="1D1D1A"/>
            </w:tcBorders>
            <w:shd w:val="clear" w:color="auto" w:fill="DFF3D2"/>
            <w:tcMar>
              <w:top w:w="72" w:type="dxa"/>
              <w:left w:w="144" w:type="dxa"/>
              <w:bottom w:w="72" w:type="dxa"/>
              <w:right w:w="144" w:type="dxa"/>
            </w:tcMar>
            <w:vAlign w:val="center"/>
          </w:tcPr>
          <w:p w14:paraId="054238D9" w14:textId="77777777" w:rsidR="00076855" w:rsidRDefault="00851BA2" w:rsidP="00C55DE8">
            <w:pPr>
              <w:spacing w:before="0" w:after="0"/>
              <w:jc w:val="center"/>
              <w:rPr>
                <w:rFonts w:eastAsia="Yu Mincho"/>
                <w:color w:val="FF0000"/>
                <w:lang w:val="en-US"/>
              </w:rPr>
            </w:pPr>
            <w:r>
              <w:rPr>
                <w:rFonts w:eastAsia="Yu Mincho"/>
                <w:color w:val="FF0000"/>
                <w:lang w:val="en-US" w:eastAsia="zh-CN" w:bidi="ar"/>
              </w:rPr>
              <w:t>Low layer procedure</w:t>
            </w:r>
          </w:p>
        </w:tc>
        <w:tc>
          <w:tcPr>
            <w:tcW w:w="1495" w:type="pct"/>
            <w:tcBorders>
              <w:top w:val="single" w:sz="8" w:space="0" w:color="1D1D1A"/>
              <w:left w:val="single" w:sz="8" w:space="0" w:color="1D1D1A"/>
              <w:bottom w:val="single" w:sz="8" w:space="0" w:color="1D1D1A"/>
              <w:right w:val="single" w:sz="8" w:space="0" w:color="1D1D1A"/>
            </w:tcBorders>
            <w:shd w:val="clear" w:color="auto" w:fill="DFF3D2"/>
            <w:tcMar>
              <w:top w:w="72" w:type="dxa"/>
              <w:left w:w="144" w:type="dxa"/>
              <w:bottom w:w="72" w:type="dxa"/>
              <w:right w:w="144" w:type="dxa"/>
            </w:tcMar>
            <w:vAlign w:val="center"/>
          </w:tcPr>
          <w:p w14:paraId="588B81EC" w14:textId="77777777" w:rsidR="00076855" w:rsidRDefault="00851BA2" w:rsidP="00C55DE8">
            <w:pPr>
              <w:spacing w:before="0" w:after="0"/>
              <w:jc w:val="center"/>
              <w:rPr>
                <w:rFonts w:eastAsia="Yu Mincho"/>
                <w:lang w:val="en-US"/>
              </w:rPr>
            </w:pPr>
            <w:r>
              <w:rPr>
                <w:rFonts w:eastAsia="Yu Mincho"/>
                <w:lang w:val="en-US" w:eastAsia="zh-CN" w:bidi="ar"/>
              </w:rPr>
              <w:t>N/A</w:t>
            </w:r>
          </w:p>
        </w:tc>
      </w:tr>
      <w:tr w:rsidR="00076855" w14:paraId="1AD0CDFF" w14:textId="77777777">
        <w:trPr>
          <w:trHeight w:val="484"/>
        </w:trPr>
        <w:tc>
          <w:tcPr>
            <w:tcW w:w="1116"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tcPr>
          <w:p w14:paraId="6614C2E4" w14:textId="77777777" w:rsidR="00076855" w:rsidRDefault="00851BA2" w:rsidP="007146E3">
            <w:pPr>
              <w:spacing w:before="0" w:after="0"/>
              <w:rPr>
                <w:rFonts w:eastAsia="Yu Mincho"/>
                <w:b/>
                <w:bCs/>
                <w:lang w:val="en-US"/>
              </w:rPr>
            </w:pPr>
            <w:r>
              <w:rPr>
                <w:rFonts w:eastAsia="Yu Mincho"/>
                <w:b/>
                <w:bCs/>
                <w:lang w:val="en-US" w:eastAsia="zh-CN" w:bidi="ar"/>
              </w:rPr>
              <w:t>UL access</w:t>
            </w:r>
          </w:p>
        </w:tc>
        <w:tc>
          <w:tcPr>
            <w:tcW w:w="934"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tcPr>
          <w:p w14:paraId="45859E49" w14:textId="77777777" w:rsidR="00076855" w:rsidRDefault="00851BA2" w:rsidP="00C55DE8">
            <w:pPr>
              <w:spacing w:before="0" w:after="0"/>
              <w:jc w:val="center"/>
              <w:rPr>
                <w:rFonts w:eastAsia="Yu Mincho"/>
                <w:lang w:val="en-US"/>
              </w:rPr>
            </w:pPr>
            <w:r>
              <w:rPr>
                <w:rFonts w:eastAsia="Yu Mincho"/>
                <w:lang w:val="en-US" w:eastAsia="zh-CN" w:bidi="ar"/>
              </w:rPr>
              <w:t>Random access</w:t>
            </w:r>
          </w:p>
        </w:tc>
        <w:tc>
          <w:tcPr>
            <w:tcW w:w="2948" w:type="pct"/>
            <w:gridSpan w:val="2"/>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tcPr>
          <w:p w14:paraId="32164138" w14:textId="77777777" w:rsidR="00076855" w:rsidRDefault="00851BA2" w:rsidP="00C55DE8">
            <w:pPr>
              <w:spacing w:before="0" w:after="0"/>
              <w:jc w:val="center"/>
              <w:rPr>
                <w:rFonts w:eastAsia="Yu Mincho"/>
                <w:lang w:val="en-US"/>
              </w:rPr>
            </w:pPr>
            <w:r>
              <w:rPr>
                <w:rFonts w:eastAsia="Yu Mincho"/>
                <w:lang w:val="en-US" w:eastAsia="zh-CN" w:bidi="ar"/>
              </w:rPr>
              <w:t>Dedicated access resource (e.g., CFRA, RACH-less, CG)</w:t>
            </w:r>
          </w:p>
        </w:tc>
      </w:tr>
      <w:tr w:rsidR="00076855" w14:paraId="63D31820" w14:textId="77777777">
        <w:trPr>
          <w:trHeight w:val="378"/>
        </w:trPr>
        <w:tc>
          <w:tcPr>
            <w:tcW w:w="1116" w:type="pct"/>
            <w:tcBorders>
              <w:top w:val="single" w:sz="8" w:space="0" w:color="1D1D1A"/>
              <w:left w:val="single" w:sz="8" w:space="0" w:color="1D1D1A"/>
              <w:bottom w:val="single" w:sz="8" w:space="0" w:color="1D1D1A"/>
              <w:right w:val="single" w:sz="8" w:space="0" w:color="1D1D1A"/>
            </w:tcBorders>
            <w:shd w:val="clear" w:color="auto" w:fill="DFF3D2"/>
            <w:tcMar>
              <w:top w:w="72" w:type="dxa"/>
              <w:left w:w="144" w:type="dxa"/>
              <w:bottom w:w="72" w:type="dxa"/>
              <w:right w:w="144" w:type="dxa"/>
            </w:tcMar>
            <w:vAlign w:val="center"/>
          </w:tcPr>
          <w:p w14:paraId="577B8282" w14:textId="77777777" w:rsidR="00076855" w:rsidRDefault="00851BA2" w:rsidP="007146E3">
            <w:pPr>
              <w:spacing w:before="0" w:after="0"/>
              <w:rPr>
                <w:rFonts w:eastAsia="Yu Mincho"/>
                <w:b/>
                <w:bCs/>
                <w:lang w:val="en-US"/>
              </w:rPr>
            </w:pPr>
            <w:r>
              <w:rPr>
                <w:rFonts w:eastAsia="Yu Mincho"/>
                <w:b/>
                <w:bCs/>
                <w:lang w:val="en-US" w:eastAsia="zh-CN" w:bidi="ar"/>
              </w:rPr>
              <w:t xml:space="preserve">UE based mobility </w:t>
            </w:r>
          </w:p>
        </w:tc>
        <w:tc>
          <w:tcPr>
            <w:tcW w:w="2387" w:type="pct"/>
            <w:gridSpan w:val="2"/>
            <w:tcBorders>
              <w:top w:val="single" w:sz="8" w:space="0" w:color="1D1D1A"/>
              <w:left w:val="single" w:sz="8" w:space="0" w:color="1D1D1A"/>
              <w:bottom w:val="single" w:sz="8" w:space="0" w:color="1D1D1A"/>
              <w:right w:val="single" w:sz="8" w:space="0" w:color="1D1D1A"/>
            </w:tcBorders>
            <w:shd w:val="clear" w:color="auto" w:fill="DFF3D2"/>
            <w:tcMar>
              <w:top w:w="72" w:type="dxa"/>
              <w:left w:w="144" w:type="dxa"/>
              <w:bottom w:w="72" w:type="dxa"/>
              <w:right w:w="144" w:type="dxa"/>
            </w:tcMar>
            <w:vAlign w:val="center"/>
          </w:tcPr>
          <w:p w14:paraId="384A8B05" w14:textId="77777777" w:rsidR="00076855" w:rsidRDefault="00851BA2" w:rsidP="00C55DE8">
            <w:pPr>
              <w:spacing w:before="0" w:after="0"/>
              <w:jc w:val="center"/>
              <w:rPr>
                <w:rFonts w:eastAsia="Yu Mincho"/>
                <w:color w:val="0070C0"/>
                <w:lang w:val="en-US"/>
              </w:rPr>
            </w:pPr>
            <w:r>
              <w:rPr>
                <w:rFonts w:eastAsia="Yu Mincho"/>
                <w:color w:val="0070C0"/>
                <w:lang w:val="en-US" w:eastAsia="zh-CN" w:bidi="ar"/>
              </w:rPr>
              <w:t>UE cell switch without notification to network</w:t>
            </w:r>
          </w:p>
        </w:tc>
        <w:tc>
          <w:tcPr>
            <w:tcW w:w="1495" w:type="pct"/>
            <w:tcBorders>
              <w:top w:val="single" w:sz="8" w:space="0" w:color="1D1D1A"/>
              <w:left w:val="single" w:sz="8" w:space="0" w:color="1D1D1A"/>
              <w:bottom w:val="single" w:sz="8" w:space="0" w:color="1D1D1A"/>
              <w:right w:val="single" w:sz="8" w:space="0" w:color="1D1D1A"/>
            </w:tcBorders>
            <w:shd w:val="clear" w:color="auto" w:fill="DFF3D2"/>
            <w:tcMar>
              <w:top w:w="72" w:type="dxa"/>
              <w:left w:w="144" w:type="dxa"/>
              <w:bottom w:w="72" w:type="dxa"/>
              <w:right w:w="144" w:type="dxa"/>
            </w:tcMar>
            <w:vAlign w:val="center"/>
          </w:tcPr>
          <w:p w14:paraId="1EC417D5" w14:textId="77777777" w:rsidR="00076855" w:rsidRDefault="00851BA2" w:rsidP="00C55DE8">
            <w:pPr>
              <w:spacing w:before="0" w:after="0"/>
              <w:jc w:val="center"/>
              <w:rPr>
                <w:rFonts w:eastAsia="Yu Mincho"/>
                <w:color w:val="0070C0"/>
                <w:lang w:val="en-US"/>
              </w:rPr>
            </w:pPr>
            <w:r>
              <w:rPr>
                <w:rFonts w:eastAsia="Yu Mincho"/>
                <w:color w:val="0070C0"/>
                <w:lang w:val="en-US" w:eastAsia="zh-CN" w:bidi="ar"/>
              </w:rPr>
              <w:t>CHO or C-LTM</w:t>
            </w:r>
          </w:p>
        </w:tc>
      </w:tr>
      <w:tr w:rsidR="00076855" w14:paraId="28CD4891" w14:textId="77777777">
        <w:trPr>
          <w:trHeight w:val="555"/>
        </w:trPr>
        <w:tc>
          <w:tcPr>
            <w:tcW w:w="1116"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tcPr>
          <w:p w14:paraId="345163FC" w14:textId="77777777" w:rsidR="00076855" w:rsidRDefault="00851BA2" w:rsidP="007146E3">
            <w:pPr>
              <w:spacing w:before="0" w:after="0"/>
              <w:rPr>
                <w:rFonts w:eastAsia="Yu Mincho"/>
                <w:b/>
                <w:bCs/>
                <w:lang w:val="en-US"/>
              </w:rPr>
            </w:pPr>
            <w:r>
              <w:rPr>
                <w:rFonts w:eastAsia="Yu Mincho"/>
                <w:b/>
                <w:bCs/>
                <w:lang w:val="en-US" w:eastAsia="zh-CN" w:bidi="ar"/>
              </w:rPr>
              <w:t>RRM behavior</w:t>
            </w:r>
          </w:p>
        </w:tc>
        <w:tc>
          <w:tcPr>
            <w:tcW w:w="2387" w:type="pct"/>
            <w:gridSpan w:val="2"/>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tcPr>
          <w:p w14:paraId="317584A7" w14:textId="77777777" w:rsidR="00076855" w:rsidRDefault="00851BA2" w:rsidP="00C55DE8">
            <w:pPr>
              <w:spacing w:before="0" w:after="0"/>
              <w:jc w:val="center"/>
              <w:rPr>
                <w:rFonts w:eastAsia="Yu Mincho"/>
                <w:lang w:val="en-US"/>
              </w:rPr>
            </w:pPr>
            <w:r>
              <w:rPr>
                <w:rFonts w:eastAsia="Yu Mincho"/>
                <w:lang w:val="en-US" w:eastAsia="zh-CN" w:bidi="ar"/>
              </w:rPr>
              <w:t>More relaxed RRM</w:t>
            </w:r>
          </w:p>
        </w:tc>
        <w:tc>
          <w:tcPr>
            <w:tcW w:w="1495"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tcPr>
          <w:p w14:paraId="046EC6CD" w14:textId="77777777" w:rsidR="00076855" w:rsidRDefault="00851BA2" w:rsidP="00C55DE8">
            <w:pPr>
              <w:spacing w:before="0" w:after="0"/>
              <w:jc w:val="center"/>
              <w:rPr>
                <w:rFonts w:eastAsia="Yu Mincho"/>
                <w:lang w:val="en-US"/>
              </w:rPr>
            </w:pPr>
            <w:r>
              <w:rPr>
                <w:rFonts w:eastAsia="Yu Mincho"/>
                <w:lang w:val="en-US" w:eastAsia="zh-CN" w:bidi="ar"/>
              </w:rPr>
              <w:t>Current RRM requirement for connected state</w:t>
            </w:r>
          </w:p>
        </w:tc>
      </w:tr>
    </w:tbl>
    <w:p w14:paraId="6665AEF3" w14:textId="68855567" w:rsidR="00076855" w:rsidRDefault="00851BA2">
      <w:pPr>
        <w:pStyle w:val="2"/>
      </w:pPr>
      <w:r>
        <w:t>2.5</w:t>
      </w:r>
      <w:r w:rsidR="005F73AC">
        <w:tab/>
      </w:r>
      <w:r>
        <w:t>Other RAN2 study aspects</w:t>
      </w:r>
    </w:p>
    <w:p w14:paraId="65F59D08" w14:textId="172A6388" w:rsidR="00076855" w:rsidRDefault="00851BA2">
      <w:pPr>
        <w:pStyle w:val="3"/>
      </w:pPr>
      <w:r>
        <w:t>2.5.1</w:t>
      </w:r>
      <w:r w:rsidR="005F73AC">
        <w:tab/>
      </w:r>
      <w:r>
        <w:t>Small data transfer use case</w:t>
      </w:r>
      <w:r w:rsidR="0084517F">
        <w:t xml:space="preserve"> </w:t>
      </w:r>
    </w:p>
    <w:p w14:paraId="0D48557B" w14:textId="098B8CB2" w:rsidR="00076855" w:rsidRDefault="00851BA2">
      <w:pPr>
        <w:rPr>
          <w:rFonts w:eastAsia="等线"/>
          <w:lang w:val="en-US" w:eastAsia="zh-CN" w:bidi="ar"/>
        </w:rPr>
      </w:pPr>
      <w:r>
        <w:rPr>
          <w:rFonts w:eastAsia="等线"/>
          <w:lang w:val="en-US" w:eastAsia="zh-CN" w:bidi="ar"/>
        </w:rPr>
        <w:t>In Release 17, small data transfer was introduced in NR to allow infrequent (periodic and/or non-periodic) data transmission while remaining in RRC Inactive state, i.e. without transition to RRC connected state, thereby reducing signaling overhead and unnecessary power consumption. During the last RAN2 meeting, “data transfer” received a few attention for 6G RRC “inactive/sub-state” state which seems to be essential functionality to support in 6G. In this subsection, we intend to provide our analysis of how “data transfer” works in 6G and the relation with RRC state.</w:t>
      </w:r>
    </w:p>
    <w:p w14:paraId="2B040CAD" w14:textId="77777777" w:rsidR="00076855" w:rsidRDefault="00851BA2">
      <w:pPr>
        <w:jc w:val="center"/>
        <w:rPr>
          <w:rFonts w:eastAsia="等线"/>
          <w:lang w:eastAsia="zh-CN" w:bidi="ar"/>
        </w:rPr>
      </w:pPr>
      <w:r>
        <w:rPr>
          <w:rFonts w:eastAsia="等线"/>
          <w:noProof/>
          <w:lang w:eastAsia="zh-CN" w:bidi="ar"/>
        </w:rPr>
        <w:drawing>
          <wp:inline distT="0" distB="0" distL="114300" distR="114300" wp14:anchorId="38E0B37C" wp14:editId="0A8D0690">
            <wp:extent cx="5870733" cy="25908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1"/>
                    <a:stretch>
                      <a:fillRect/>
                    </a:stretch>
                  </pic:blipFill>
                  <pic:spPr>
                    <a:xfrm>
                      <a:off x="0" y="0"/>
                      <a:ext cx="5883727" cy="2596535"/>
                    </a:xfrm>
                    <a:prstGeom prst="rect">
                      <a:avLst/>
                    </a:prstGeom>
                  </pic:spPr>
                </pic:pic>
              </a:graphicData>
            </a:graphic>
          </wp:inline>
        </w:drawing>
      </w:r>
    </w:p>
    <w:p w14:paraId="55671D24" w14:textId="77777777" w:rsidR="00076855" w:rsidRDefault="00851BA2" w:rsidP="00A25310">
      <w:pPr>
        <w:pStyle w:val="TH"/>
        <w:rPr>
          <w:rFonts w:eastAsia="等线"/>
          <w:lang w:val="en-US" w:eastAsia="zh-CN" w:bidi="ar"/>
        </w:rPr>
      </w:pPr>
      <w:r>
        <w:rPr>
          <w:rFonts w:eastAsia="等线"/>
          <w:lang w:val="en-US" w:eastAsia="zh-CN" w:bidi="ar"/>
        </w:rPr>
        <w:t xml:space="preserve">Figure 2.5.1-1 “Small data transfer” in NR </w:t>
      </w:r>
    </w:p>
    <w:p w14:paraId="6FD5D52D" w14:textId="77777777" w:rsidR="00076855" w:rsidRDefault="00851BA2">
      <w:pPr>
        <w:rPr>
          <w:rFonts w:eastAsia="等线"/>
          <w:lang w:val="en-US" w:eastAsia="zh-CN" w:bidi="ar"/>
        </w:rPr>
      </w:pPr>
      <w:r>
        <w:rPr>
          <w:rFonts w:eastAsia="等线"/>
          <w:lang w:val="en-US" w:eastAsia="zh-CN" w:bidi="ar"/>
        </w:rPr>
        <w:t>As illustrated in above Figure 2.5.1-1, the basic procedure of “small data transfer” in NR can be concluded into the following 4 steps (we take MO-based SDT as example):</w:t>
      </w:r>
    </w:p>
    <w:p w14:paraId="79601D26" w14:textId="77777777" w:rsidR="00076855" w:rsidRDefault="00851BA2">
      <w:pPr>
        <w:pStyle w:val="af2"/>
        <w:numPr>
          <w:ilvl w:val="0"/>
          <w:numId w:val="14"/>
        </w:numPr>
        <w:rPr>
          <w:rFonts w:eastAsia="等线"/>
          <w:b/>
          <w:lang w:val="en-US" w:eastAsia="zh-CN" w:bidi="ar"/>
        </w:rPr>
      </w:pPr>
      <w:r>
        <w:rPr>
          <w:rFonts w:eastAsia="等线"/>
          <w:b/>
          <w:sz w:val="20"/>
          <w:lang w:val="en-US" w:eastAsia="zh-CN" w:bidi="ar"/>
        </w:rPr>
        <w:t>Step 0: Small data transfer configuration</w:t>
      </w:r>
    </w:p>
    <w:p w14:paraId="774B3A1B" w14:textId="49A131F3" w:rsidR="00076855" w:rsidRDefault="00851BA2">
      <w:pPr>
        <w:rPr>
          <w:rFonts w:eastAsia="等线"/>
          <w:lang w:val="en-US" w:eastAsia="zh-CN" w:bidi="ar"/>
        </w:rPr>
      </w:pPr>
      <w:r>
        <w:rPr>
          <w:rFonts w:eastAsia="等线"/>
          <w:lang w:val="en-US" w:eastAsia="zh-CN" w:bidi="ar"/>
        </w:rPr>
        <w:lastRenderedPageBreak/>
        <w:t xml:space="preserve">The resource used for “small data transfer” which is either RA-based resource or CG-based resource can be delivered in in SIB and RRC release message before initiating data transfer procedure, and both UE and NW </w:t>
      </w:r>
      <w:r w:rsidR="00630A6F">
        <w:rPr>
          <w:rFonts w:eastAsia="等线"/>
          <w:lang w:val="en-US" w:eastAsia="zh-CN" w:bidi="ar"/>
        </w:rPr>
        <w:t>need</w:t>
      </w:r>
      <w:r>
        <w:rPr>
          <w:rFonts w:eastAsia="等线"/>
          <w:lang w:val="en-US" w:eastAsia="zh-CN" w:bidi="ar"/>
        </w:rPr>
        <w:t xml:space="preserve"> to maintain the relevant configuration in RRC inactive state. For 6G, we think small data transfer configuration should be naturally supported and the detailed configuration can be further studied. </w:t>
      </w:r>
    </w:p>
    <w:p w14:paraId="1C010F07" w14:textId="77777777" w:rsidR="00076855" w:rsidRDefault="00851BA2">
      <w:pPr>
        <w:pStyle w:val="af2"/>
        <w:numPr>
          <w:ilvl w:val="0"/>
          <w:numId w:val="14"/>
        </w:numPr>
        <w:rPr>
          <w:rFonts w:eastAsia="等线"/>
          <w:b/>
          <w:lang w:val="en-US" w:eastAsia="zh-CN" w:bidi="ar"/>
        </w:rPr>
      </w:pPr>
      <w:r>
        <w:rPr>
          <w:rFonts w:eastAsia="等线"/>
          <w:b/>
          <w:sz w:val="20"/>
          <w:lang w:val="en-US" w:eastAsia="zh-CN" w:bidi="ar"/>
        </w:rPr>
        <w:t>Step 1: RRC Resume Request + UL data transfer</w:t>
      </w:r>
    </w:p>
    <w:p w14:paraId="6FAA44B3" w14:textId="77777777" w:rsidR="00076855" w:rsidRDefault="00851BA2">
      <w:pPr>
        <w:rPr>
          <w:rFonts w:eastAsia="等线"/>
          <w:lang w:val="en-US" w:eastAsia="zh-CN" w:bidi="ar"/>
        </w:rPr>
      </w:pPr>
      <w:r>
        <w:rPr>
          <w:rFonts w:eastAsia="等线"/>
          <w:lang w:val="en-US" w:eastAsia="zh-CN" w:bidi="ar"/>
        </w:rPr>
        <w:t xml:space="preserve">In NR, small data transfer use RRC Resume procedure to delivery UL data while the UE keeps in RRC Inactive state. The key technique is that the UE uses pre-configured SDT resource and relevant configuration in Step 1 (e.g. dedicated radio bearer) to transmit “UE ID” and “UL data” where the former one is to identify the UE carried in RRC Resume Request message. For 6G, regardless of RRC Inactive or Sub-state, such UE identification and “stored” context for data transfer should be supported, and the main difference would be the UE uses RRC procedure or lower-layer procedure to deliver the required “UE ID” from the UE. </w:t>
      </w:r>
    </w:p>
    <w:p w14:paraId="721A79F7" w14:textId="77777777" w:rsidR="00076855" w:rsidRDefault="00851BA2">
      <w:pPr>
        <w:pStyle w:val="af2"/>
        <w:numPr>
          <w:ilvl w:val="0"/>
          <w:numId w:val="14"/>
        </w:numPr>
        <w:rPr>
          <w:rFonts w:eastAsia="等线"/>
          <w:b/>
          <w:lang w:val="en-US" w:eastAsia="zh-CN" w:bidi="ar"/>
        </w:rPr>
      </w:pPr>
      <w:r>
        <w:rPr>
          <w:rFonts w:eastAsia="等线"/>
          <w:b/>
          <w:sz w:val="20"/>
          <w:lang w:val="en-US" w:eastAsia="zh-CN" w:bidi="ar"/>
        </w:rPr>
        <w:t>Step 2: UE Context Retrieve</w:t>
      </w:r>
    </w:p>
    <w:p w14:paraId="7CC5EB25" w14:textId="24D35E2D" w:rsidR="00076855" w:rsidRDefault="00851BA2">
      <w:pPr>
        <w:rPr>
          <w:rFonts w:eastAsia="等线"/>
          <w:lang w:val="en-US" w:eastAsia="zh-CN" w:bidi="ar"/>
        </w:rPr>
      </w:pPr>
      <w:r>
        <w:rPr>
          <w:rFonts w:eastAsia="等线"/>
          <w:lang w:val="en-US" w:eastAsia="zh-CN" w:bidi="ar"/>
        </w:rPr>
        <w:t>In NR small data transfer, both SDT with and without UE context relocation are supported, which depends on which gNB is supposed to store the UE context. In our opinion, both option</w:t>
      </w:r>
      <w:r w:rsidR="00457C26">
        <w:rPr>
          <w:rFonts w:eastAsia="等线"/>
          <w:lang w:val="en-US" w:eastAsia="zh-CN" w:bidi="ar"/>
        </w:rPr>
        <w:t>s</w:t>
      </w:r>
      <w:r>
        <w:rPr>
          <w:rFonts w:eastAsia="等线"/>
          <w:lang w:val="en-US" w:eastAsia="zh-CN" w:bidi="ar"/>
        </w:rPr>
        <w:t xml:space="preserve"> can be studied in 6G regardless of RRC Inactive or Sub-state. In case of RRC Sub-state, as we discussed in subsection 2.2, </w:t>
      </w:r>
    </w:p>
    <w:p w14:paraId="4FDAD25E" w14:textId="77777777" w:rsidR="00076855" w:rsidRDefault="00851BA2">
      <w:pPr>
        <w:rPr>
          <w:rFonts w:eastAsia="等线"/>
          <w:lang w:val="en-US" w:eastAsia="zh-CN" w:bidi="ar"/>
        </w:rPr>
      </w:pPr>
      <w:r>
        <w:rPr>
          <w:rFonts w:eastAsia="等线"/>
          <w:lang w:val="en-US" w:eastAsia="zh-CN" w:bidi="ar"/>
        </w:rPr>
        <w:t xml:space="preserve">1) </w:t>
      </w:r>
      <w:r>
        <w:rPr>
          <w:rFonts w:eastAsia="等线"/>
          <w:i/>
          <w:lang w:val="en-US" w:eastAsia="zh-CN" w:bidi="ar"/>
        </w:rPr>
        <w:t>UE-based mobility without notification to the network</w:t>
      </w:r>
      <w:r>
        <w:rPr>
          <w:rFonts w:eastAsia="等线"/>
          <w:lang w:val="en-US" w:eastAsia="zh-CN" w:bidi="ar"/>
        </w:rPr>
        <w:t xml:space="preserve">: the UE context may not be relocated along with the UE mobility, and thus it is necessary for the Receiving gNB to receive the (partial) UE context which is stored in the Last Serving gNB. </w:t>
      </w:r>
    </w:p>
    <w:p w14:paraId="18C53798" w14:textId="77777777" w:rsidR="00076855" w:rsidRDefault="00851BA2">
      <w:pPr>
        <w:rPr>
          <w:rFonts w:eastAsia="等线"/>
          <w:lang w:val="en-US" w:eastAsia="zh-CN" w:bidi="ar"/>
        </w:rPr>
      </w:pPr>
      <w:r>
        <w:rPr>
          <w:rFonts w:eastAsia="等线"/>
          <w:lang w:val="en-US" w:eastAsia="zh-CN" w:bidi="ar"/>
        </w:rPr>
        <w:t xml:space="preserve">2) </w:t>
      </w:r>
      <w:r>
        <w:rPr>
          <w:rFonts w:eastAsia="等线"/>
          <w:i/>
          <w:lang w:val="en-US" w:eastAsia="zh-CN" w:bidi="ar"/>
        </w:rPr>
        <w:t>UE-based mobility with notification to the network</w:t>
      </w:r>
      <w:r>
        <w:rPr>
          <w:rFonts w:eastAsia="等线"/>
          <w:lang w:val="en-US" w:eastAsia="zh-CN" w:bidi="ar"/>
        </w:rPr>
        <w:t xml:space="preserve">: the UE context can be relocated along with the UE mobility, which is indeed similar to UE Connected mode, and thus UE context Retrieve can be performed before/during the data transfer procedure. </w:t>
      </w:r>
    </w:p>
    <w:p w14:paraId="60F274B8" w14:textId="77777777" w:rsidR="00076855" w:rsidRDefault="00851BA2">
      <w:pPr>
        <w:pStyle w:val="af2"/>
        <w:numPr>
          <w:ilvl w:val="0"/>
          <w:numId w:val="14"/>
        </w:numPr>
        <w:rPr>
          <w:rFonts w:eastAsia="等线"/>
          <w:b/>
          <w:lang w:val="en-US" w:eastAsia="zh-CN" w:bidi="ar"/>
        </w:rPr>
      </w:pPr>
      <w:r>
        <w:rPr>
          <w:rFonts w:eastAsia="等线"/>
          <w:b/>
          <w:sz w:val="20"/>
          <w:lang w:val="en-US" w:eastAsia="zh-CN" w:bidi="ar"/>
        </w:rPr>
        <w:t>Step 3: UL data transfer</w:t>
      </w:r>
    </w:p>
    <w:p w14:paraId="5074A104" w14:textId="77777777" w:rsidR="00076855" w:rsidRDefault="00851BA2">
      <w:pPr>
        <w:rPr>
          <w:rFonts w:eastAsia="等线"/>
          <w:lang w:val="en-US" w:eastAsia="zh-CN" w:bidi="ar"/>
        </w:rPr>
      </w:pPr>
      <w:r>
        <w:rPr>
          <w:rFonts w:eastAsia="等线"/>
          <w:lang w:val="en-US" w:eastAsia="zh-CN" w:bidi="ar"/>
        </w:rPr>
        <w:t xml:space="preserve">After retrieving the UE context, the Receiving gNB can transmit UL data to UPF using the maintained UP tunnel between gNB and UPF, this procedure should be supported in 6G with no difference between RRC Inactive or Sub-state, which can be further studied in RAN3. </w:t>
      </w:r>
    </w:p>
    <w:p w14:paraId="2551FF0E" w14:textId="77777777" w:rsidR="00076855" w:rsidRDefault="00851BA2">
      <w:pPr>
        <w:pStyle w:val="af2"/>
        <w:numPr>
          <w:ilvl w:val="0"/>
          <w:numId w:val="14"/>
        </w:numPr>
        <w:rPr>
          <w:rFonts w:eastAsia="等线"/>
          <w:b/>
          <w:lang w:val="en-US" w:eastAsia="zh-CN" w:bidi="ar"/>
        </w:rPr>
      </w:pPr>
      <w:r>
        <w:rPr>
          <w:rFonts w:eastAsia="等线"/>
          <w:b/>
          <w:sz w:val="20"/>
          <w:lang w:val="en-US" w:eastAsia="zh-CN" w:bidi="ar"/>
        </w:rPr>
        <w:t>Step 4: RRC Release</w:t>
      </w:r>
    </w:p>
    <w:p w14:paraId="3CB61339" w14:textId="503926A1" w:rsidR="00076855" w:rsidRDefault="00851BA2">
      <w:pPr>
        <w:rPr>
          <w:rFonts w:eastAsia="等线"/>
          <w:lang w:val="en-US" w:eastAsia="zh-CN" w:bidi="ar"/>
        </w:rPr>
      </w:pPr>
      <w:r>
        <w:rPr>
          <w:rFonts w:eastAsia="等线"/>
          <w:lang w:val="en-US" w:eastAsia="zh-CN" w:bidi="ar"/>
        </w:rPr>
        <w:t xml:space="preserve">In case the Receiving gNB decides to terminate the data transfer procedure, it will generate RRC Release message with suspend config and deliver to the UE. For 6G sub-state, it can be supported with the spirit of UE context management in 6G RRC Connected state. </w:t>
      </w:r>
    </w:p>
    <w:p w14:paraId="300C3D03" w14:textId="48061457" w:rsidR="00076855" w:rsidRDefault="00851BA2">
      <w:pPr>
        <w:rPr>
          <w:rFonts w:eastAsia="等线"/>
          <w:lang w:val="en-US" w:eastAsia="zh-CN" w:bidi="ar"/>
        </w:rPr>
      </w:pPr>
      <w:r>
        <w:rPr>
          <w:rFonts w:eastAsia="等线"/>
          <w:lang w:val="en-US" w:eastAsia="zh-CN" w:bidi="ar"/>
        </w:rPr>
        <w:t>Note that for MT-based SDT, R</w:t>
      </w:r>
      <w:r w:rsidR="00457C26">
        <w:rPr>
          <w:rFonts w:eastAsia="等线"/>
          <w:lang w:val="en-US" w:eastAsia="zh-CN" w:bidi="ar"/>
        </w:rPr>
        <w:t>AN</w:t>
      </w:r>
      <w:r>
        <w:rPr>
          <w:rFonts w:eastAsia="等线"/>
          <w:lang w:val="en-US" w:eastAsia="zh-CN" w:bidi="ar"/>
        </w:rPr>
        <w:t xml:space="preserve"> paging with SDT indication is initiated before triggering data transfer procedure. Similar to our analysis in Step 1 above, the main point is how to identify the UE and the main difference in RRC Inactive and Sub-state modelling is it is RRC paging or “low-layer DL paging and wake-up” as described in Subsection 2.3. </w:t>
      </w:r>
    </w:p>
    <w:p w14:paraId="608D649E" w14:textId="2C471803" w:rsidR="00076855" w:rsidRDefault="00851BA2">
      <w:pPr>
        <w:rPr>
          <w:rFonts w:eastAsia="等线"/>
          <w:lang w:val="en-US" w:eastAsia="zh-CN" w:bidi="ar"/>
        </w:rPr>
      </w:pPr>
      <w:r>
        <w:rPr>
          <w:rFonts w:eastAsia="等线"/>
          <w:lang w:val="en-US" w:eastAsia="zh-CN" w:bidi="ar"/>
        </w:rPr>
        <w:t xml:space="preserve">Therefore, we don’t see any significant difference in the support of “small data transfer” between RRC Inactive and Sub-state modelling, and it can be supported by switching from “no-data” to “data transmission” sub-state by use of “low-layer UE identification” with the natural benefit of UE context maintenance in sub-state in 6G RRC Connected state. </w:t>
      </w:r>
    </w:p>
    <w:p w14:paraId="2B59FB02" w14:textId="495594F6" w:rsidR="00076855" w:rsidRDefault="007454B0" w:rsidP="007454B0">
      <w:pPr>
        <w:pStyle w:val="Remark-HW"/>
      </w:pPr>
      <w:r>
        <w:t>Remark</w:t>
      </w:r>
      <w:r w:rsidR="00851BA2">
        <w:t>:</w:t>
      </w:r>
      <w:r w:rsidR="00851BA2">
        <w:tab/>
        <w:t>Inactive state modelling uses RRC resume SDT procedure to support small data transfer use case.</w:t>
      </w:r>
    </w:p>
    <w:p w14:paraId="35FF4E00" w14:textId="78E9248D" w:rsidR="00076855" w:rsidRDefault="00851BA2">
      <w:pPr>
        <w:pStyle w:val="Proposal-HW"/>
      </w:pPr>
      <w:r>
        <w:t>Proposal 4:</w:t>
      </w:r>
      <w:r>
        <w:tab/>
        <w:t xml:space="preserve">RAN2 to clarify that “small data transfer” </w:t>
      </w:r>
      <w:r w:rsidR="00630A6F">
        <w:t xml:space="preserve">use case </w:t>
      </w:r>
      <w:r>
        <w:t xml:space="preserve">does not have to be supported within a particular “inactive” state, </w:t>
      </w:r>
      <w:r w:rsidR="00F77295">
        <w:t xml:space="preserve">while </w:t>
      </w:r>
      <w:r>
        <w:t xml:space="preserve">it can also be supported by switching from “no-data” sub-state to “data transmission” sub-state </w:t>
      </w:r>
      <w:r w:rsidR="00F77295">
        <w:t>within</w:t>
      </w:r>
      <w:r>
        <w:t xml:space="preserve"> connected state. </w:t>
      </w:r>
    </w:p>
    <w:p w14:paraId="67E201C3" w14:textId="0034664A" w:rsidR="00076855" w:rsidRDefault="00851BA2">
      <w:pPr>
        <w:pStyle w:val="3"/>
      </w:pPr>
      <w:r>
        <w:t>2.5.2</w:t>
      </w:r>
      <w:r w:rsidR="005F73AC">
        <w:tab/>
      </w:r>
      <w:r>
        <w:t>Paging/wake-up simplifications/enhancements and area management</w:t>
      </w:r>
      <w:r w:rsidR="0084517F">
        <w:t xml:space="preserve"> </w:t>
      </w:r>
    </w:p>
    <w:p w14:paraId="646A8AF3" w14:textId="77777777" w:rsidR="00076855" w:rsidRDefault="00851BA2">
      <w:r>
        <w:t xml:space="preserve">In the last meeting, there were some contributions to propose unify the CN paging area (TA) and the RAN paging area (RNA) to simplify UE behavior. For this direction, there are two approaches: one is making RNA as large as TA, and another is making TA as small as RNA. </w:t>
      </w:r>
    </w:p>
    <w:p w14:paraId="666188CE" w14:textId="0D3679E9" w:rsidR="00076855" w:rsidRDefault="00851BA2">
      <w:r>
        <w:t>The first approach expands the RNA coverage, leading to significant</w:t>
      </w:r>
      <w:r w:rsidR="00A25431">
        <w:t xml:space="preserve"> large </w:t>
      </w:r>
      <w:r>
        <w:t xml:space="preserve">paging delay, as the base station needs to coordinate with other base stations in a larger area to retrieve the UE’s context. That may also cause signaling storm when massive UEs need to be paged, and the false alarm rate for paging will also increase. Even the network may adopt some optimization strategies to gradually expand the paging area, the latency will increase significantly. Moreover, this may result in more scenarios where there is no Xn interface between some base stations in </w:t>
      </w:r>
      <w:r w:rsidR="00A25431">
        <w:t xml:space="preserve">this big </w:t>
      </w:r>
      <w:r>
        <w:t>RNA. Addressing these cases will require more sophisticated coordination and signaling mechanisms.</w:t>
      </w:r>
    </w:p>
    <w:p w14:paraId="46CA42B1" w14:textId="3C19CFB7" w:rsidR="00076855" w:rsidRDefault="00851BA2">
      <w:pPr>
        <w:pStyle w:val="Observation-HW"/>
      </w:pPr>
      <w:r w:rsidRPr="00BC5968">
        <w:lastRenderedPageBreak/>
        <w:t>Observation</w:t>
      </w:r>
      <w:r w:rsidR="00BC5968" w:rsidRPr="00BC5968">
        <w:t xml:space="preserve"> 7</w:t>
      </w:r>
      <w:r>
        <w:t>:</w:t>
      </w:r>
      <w:r>
        <w:tab/>
        <w:t>Enlarg</w:t>
      </w:r>
      <w:r w:rsidR="0036631D">
        <w:t>ing</w:t>
      </w:r>
      <w:r>
        <w:t xml:space="preserve"> the RNA same as TA will increase DL latency and network signaling for reaching the UE, and suffer more from Xn unavailability.</w:t>
      </w:r>
    </w:p>
    <w:p w14:paraId="586D63CE" w14:textId="77777777" w:rsidR="00076855" w:rsidRDefault="00851BA2">
      <w:r>
        <w:t>Base on the assumption of RNA with Xn unavailability, the NG-based UE context retrieval procedure is a potential solution. But such solution will introduce more CN impact, which has been discussed for several times and was not supported in NR due to the complexity. From commercial perspective, that solution will make inactive state even more difficult to deploy. Thus, we believe it is not a good way to enlarger RNA same as TA.</w:t>
      </w:r>
    </w:p>
    <w:p w14:paraId="779AB810" w14:textId="22436FD1" w:rsidR="00076855" w:rsidRDefault="00851BA2">
      <w:pPr>
        <w:pStyle w:val="Observation-HW"/>
      </w:pPr>
      <w:r w:rsidRPr="00BC5968">
        <w:t>Observation</w:t>
      </w:r>
      <w:r w:rsidR="00BC5968">
        <w:t xml:space="preserve"> 8</w:t>
      </w:r>
      <w:r>
        <w:t>:</w:t>
      </w:r>
      <w:r>
        <w:tab/>
        <w:t>NG-based UE context management/retrieval requires CN impact, which make</w:t>
      </w:r>
      <w:r w:rsidR="00CD5F40">
        <w:t>s</w:t>
      </w:r>
      <w:r>
        <w:t xml:space="preserve"> inactive state not easy to deploy.</w:t>
      </w:r>
    </w:p>
    <w:p w14:paraId="0594430A" w14:textId="201484AB" w:rsidR="00076855" w:rsidRDefault="00851BA2">
      <w:r>
        <w:t>Another approach to unify TA and RNA is making TA as small as RNA. For this approach, TA needs to be re-planed by operator. From commercial perspective, it is not practical to reorganize the network topology completely. And also, if TA is defined too finely, the UE needs to frequently wake up and inform CN, which increase</w:t>
      </w:r>
      <w:r w:rsidR="00BA5BCA">
        <w:t>s</w:t>
      </w:r>
      <w:r>
        <w:t xml:space="preserve"> the UE power consumption (especially for UE in Idle state) and additional NAS signaling overhead.</w:t>
      </w:r>
    </w:p>
    <w:p w14:paraId="23DC889D" w14:textId="6EF9C15A" w:rsidR="00076855" w:rsidRDefault="008A713C" w:rsidP="008A713C">
      <w:pPr>
        <w:pStyle w:val="Remark-HW"/>
      </w:pPr>
      <w:r>
        <w:t>Remark</w:t>
      </w:r>
      <w:r w:rsidR="00851BA2">
        <w:t>:</w:t>
      </w:r>
      <w:r w:rsidR="00851BA2">
        <w:tab/>
        <w:t>Making TA as small as RNA will requires operator to re-plan the TA, which is not practical.</w:t>
      </w:r>
    </w:p>
    <w:p w14:paraId="5E71A86E" w14:textId="691D12C1" w:rsidR="00076855" w:rsidRDefault="00851BA2">
      <w:r>
        <w:t xml:space="preserve">In our opinion, to simplify paging/wake-up design and consider area management aspects, the RAN-controlled area for DL wake-up </w:t>
      </w:r>
      <w:r w:rsidR="002C26FF">
        <w:t xml:space="preserve">may </w:t>
      </w:r>
      <w:r>
        <w:t xml:space="preserve">be still used in 6GR. </w:t>
      </w:r>
      <w:r w:rsidR="002C26FF">
        <w:t>However, t</w:t>
      </w:r>
      <w:r>
        <w:t xml:space="preserve">he RAN controlled area should be small as discussed in section 2.2.2. It will be easily for RAN to reach the UE within the area and also beneficial to reduce the paging latency. </w:t>
      </w:r>
    </w:p>
    <w:p w14:paraId="387F8A18" w14:textId="553C41A9" w:rsidR="00076855" w:rsidRPr="00CD5F40" w:rsidRDefault="00851BA2">
      <w:pPr>
        <w:rPr>
          <w:rFonts w:eastAsiaTheme="minorEastAsia"/>
        </w:rPr>
      </w:pPr>
      <w:r>
        <w:t>For energy saving and paging efficiency, some optimization mechanisms instead of legacy DCI+ paging message, i.e., the connected sub-state modelling does not need any RAN paging reception, should be studied.</w:t>
      </w:r>
    </w:p>
    <w:p w14:paraId="0FE1802E" w14:textId="65CDAB58" w:rsidR="00076855" w:rsidRDefault="00851BA2">
      <w:pPr>
        <w:pStyle w:val="Proposal-HW"/>
      </w:pPr>
      <w:r>
        <w:t>Proposal 5:</w:t>
      </w:r>
      <w:r>
        <w:tab/>
        <w:t>As to the paging/wake-up simplification and area management aspect:</w:t>
      </w:r>
    </w:p>
    <w:p w14:paraId="58FF26CC" w14:textId="1F14D3A9" w:rsidR="00076855" w:rsidRDefault="00851BA2">
      <w:pPr>
        <w:pStyle w:val="Sub-bulletofproposal"/>
      </w:pPr>
      <w:r>
        <w:t xml:space="preserve">In any RRC modelling, to address issues related to the RAN area, the "RAN-controlled area" </w:t>
      </w:r>
      <w:r w:rsidR="004610E7">
        <w:t xml:space="preserve">can be used </w:t>
      </w:r>
      <w:r>
        <w:t>as a small area in practical deployments.</w:t>
      </w:r>
    </w:p>
    <w:p w14:paraId="066CA33F" w14:textId="1B655AE5" w:rsidR="00076855" w:rsidRPr="00DB77EC" w:rsidRDefault="00851BA2" w:rsidP="00DB77EC">
      <w:pPr>
        <w:pStyle w:val="Sub-bulletofproposal"/>
      </w:pPr>
      <w:r>
        <w:t>The connected sub-state modelling does not need any RAN paging reception, which can be</w:t>
      </w:r>
      <w:r w:rsidR="00CD5F40">
        <w:t xml:space="preserve"> one</w:t>
      </w:r>
      <w:r>
        <w:t xml:space="preserve"> study direction for paging/wake-up simplification.</w:t>
      </w:r>
    </w:p>
    <w:p w14:paraId="10BF4C15" w14:textId="60BF4772" w:rsidR="00076855" w:rsidRDefault="00851BA2">
      <w:pPr>
        <w:pStyle w:val="3"/>
      </w:pPr>
      <w:r>
        <w:t>2.5.3</w:t>
      </w:r>
      <w:r w:rsidR="00403F95">
        <w:tab/>
      </w:r>
      <w:r>
        <w:t>Preparation latency for fast transition</w:t>
      </w:r>
      <w:r w:rsidR="002C491E">
        <w:t xml:space="preserve"> </w:t>
      </w:r>
    </w:p>
    <w:p w14:paraId="15D66AD8" w14:textId="1A5CC26F" w:rsidR="00076855" w:rsidRDefault="00851BA2">
      <w:pPr>
        <w:rPr>
          <w:lang w:val="en-US" w:eastAsia="zh-CN" w:bidi="ar"/>
        </w:rPr>
      </w:pPr>
      <w:r>
        <w:rPr>
          <w:lang w:val="en-US" w:eastAsia="zh-CN" w:bidi="ar"/>
        </w:rPr>
        <w:t xml:space="preserve">When UE switches from “no-data” sub-state to “data transmission” sub-state in connected state, there are some preparation </w:t>
      </w:r>
      <w:r w:rsidR="005079BD">
        <w:rPr>
          <w:lang w:val="en-US" w:eastAsia="zh-CN" w:bidi="ar"/>
        </w:rPr>
        <w:t xml:space="preserve">steps </w:t>
      </w:r>
      <w:r>
        <w:rPr>
          <w:lang w:val="en-US" w:eastAsia="zh-CN" w:bidi="ar"/>
        </w:rPr>
        <w:t>which will have impact on latency of data transmission.</w:t>
      </w:r>
    </w:p>
    <w:p w14:paraId="5DCD9032" w14:textId="739BDB7C" w:rsidR="00076855" w:rsidRDefault="00851BA2">
      <w:pPr>
        <w:pStyle w:val="af2"/>
        <w:numPr>
          <w:ilvl w:val="0"/>
          <w:numId w:val="15"/>
        </w:numPr>
        <w:rPr>
          <w:sz w:val="20"/>
          <w:lang w:val="en-US" w:eastAsia="zh-CN" w:bidi="ar"/>
        </w:rPr>
      </w:pPr>
      <w:r w:rsidRPr="004653D2">
        <w:rPr>
          <w:b/>
          <w:bCs/>
          <w:sz w:val="20"/>
          <w:lang w:val="en-US" w:eastAsia="zh-CN" w:bidi="ar"/>
        </w:rPr>
        <w:t>UL access procedure</w:t>
      </w:r>
      <w:r>
        <w:rPr>
          <w:sz w:val="20"/>
          <w:lang w:val="en-US" w:eastAsia="zh-CN" w:bidi="ar"/>
        </w:rPr>
        <w:t xml:space="preserve">: Before the uplink transmission, UE need to acquire the TA and uplink grant. In NR, RAN2 specified the CFRA, 2-step RA, </w:t>
      </w:r>
      <w:r>
        <w:rPr>
          <w:sz w:val="20"/>
          <w:lang w:eastAsia="zh-CN" w:bidi="ar"/>
        </w:rPr>
        <w:t xml:space="preserve">configured grant, </w:t>
      </w:r>
      <w:r>
        <w:rPr>
          <w:sz w:val="20"/>
          <w:lang w:val="en-US" w:eastAsia="zh-CN" w:bidi="ar"/>
        </w:rPr>
        <w:t xml:space="preserve">RACH-less to reduce the UL access latency for some features. In the last meeting, some companies also </w:t>
      </w:r>
      <w:r w:rsidR="00EE4951">
        <w:rPr>
          <w:sz w:val="20"/>
          <w:lang w:val="en-US" w:eastAsia="zh-CN" w:bidi="ar"/>
        </w:rPr>
        <w:t>propose</w:t>
      </w:r>
      <w:r>
        <w:rPr>
          <w:sz w:val="20"/>
          <w:lang w:val="en-US" w:eastAsia="zh-CN" w:bidi="ar"/>
        </w:rPr>
        <w:t xml:space="preserve"> to study the UL access latency reduction for the fast transition during the state switch [1][2][3]. One way to reduce random access latency is to use CFRA during the sub-state switch procedure. In order to support CFRA for most UEs, 6GR should consider a larger preamble sequence pool, so that most UEs can be allocated a dedicated preamble. Therefore, UE dedicated RACH resource can enable fast access. </w:t>
      </w:r>
    </w:p>
    <w:p w14:paraId="3221C30E" w14:textId="617094EC" w:rsidR="00076855" w:rsidRDefault="00851BA2">
      <w:pPr>
        <w:pStyle w:val="af2"/>
        <w:numPr>
          <w:ilvl w:val="0"/>
          <w:numId w:val="16"/>
        </w:numPr>
        <w:rPr>
          <w:sz w:val="20"/>
          <w:lang w:val="en-US" w:eastAsia="zh-CN" w:bidi="ar"/>
        </w:rPr>
      </w:pPr>
      <w:r w:rsidRPr="004653D2">
        <w:rPr>
          <w:b/>
          <w:bCs/>
          <w:sz w:val="20"/>
          <w:lang w:val="en-US" w:eastAsia="zh-CN" w:bidi="ar"/>
        </w:rPr>
        <w:t>Measurement procedure</w:t>
      </w:r>
      <w:r>
        <w:rPr>
          <w:sz w:val="20"/>
          <w:lang w:val="en-US" w:eastAsia="zh-CN" w:bidi="ar"/>
        </w:rPr>
        <w:t>: Early CSI acquisition was introduced in Rel-19 for LTM to enable high-throughput data transmission and reception immediately after a cell switch. In the “no-data” sub-state, UE will only measure the necessary reference signal in order to reduce the UE power consumption. Therefore</w:t>
      </w:r>
      <w:r w:rsidR="00FD4022">
        <w:rPr>
          <w:sz w:val="20"/>
          <w:lang w:val="en-US" w:eastAsia="zh-CN" w:bidi="ar"/>
        </w:rPr>
        <w:t>,</w:t>
      </w:r>
      <w:r>
        <w:rPr>
          <w:sz w:val="20"/>
          <w:lang w:val="en-US" w:eastAsia="zh-CN" w:bidi="ar"/>
        </w:rPr>
        <w:t xml:space="preserve"> RAN2 </w:t>
      </w:r>
      <w:r w:rsidR="00FD4022">
        <w:rPr>
          <w:sz w:val="20"/>
          <w:lang w:val="en-US" w:eastAsia="zh-CN" w:bidi="ar"/>
        </w:rPr>
        <w:t>can also</w:t>
      </w:r>
      <w:r>
        <w:rPr>
          <w:sz w:val="20"/>
          <w:lang w:val="en-US" w:eastAsia="zh-CN" w:bidi="ar"/>
        </w:rPr>
        <w:t xml:space="preserve"> study the early measurement/CSI acquisition considering the UE power consumption.</w:t>
      </w:r>
    </w:p>
    <w:p w14:paraId="6A548530" w14:textId="31D48168" w:rsidR="00076855" w:rsidRPr="00445A27" w:rsidRDefault="00851BA2" w:rsidP="00751E99">
      <w:pPr>
        <w:pStyle w:val="af2"/>
        <w:numPr>
          <w:ilvl w:val="0"/>
          <w:numId w:val="15"/>
        </w:numPr>
        <w:rPr>
          <w:sz w:val="20"/>
          <w:lang w:val="en-US" w:eastAsia="zh-CN" w:bidi="ar"/>
        </w:rPr>
      </w:pPr>
      <w:r w:rsidRPr="004653D2">
        <w:rPr>
          <w:b/>
          <w:bCs/>
          <w:sz w:val="20"/>
          <w:lang w:val="en-US" w:eastAsia="zh-CN" w:bidi="ar"/>
        </w:rPr>
        <w:t>Context retrieve procedure</w:t>
      </w:r>
      <w:r>
        <w:rPr>
          <w:sz w:val="20"/>
          <w:lang w:val="en-US" w:eastAsia="zh-CN" w:bidi="ar"/>
        </w:rPr>
        <w:t>: For the UL/DL data transmission, network need to send the configuration of each protocol layer to UE and know the keys for the ciphering and integrity protection. Therefore</w:t>
      </w:r>
      <w:r w:rsidR="00F35794">
        <w:rPr>
          <w:sz w:val="20"/>
          <w:lang w:val="en-US" w:eastAsia="zh-CN" w:bidi="ar"/>
        </w:rPr>
        <w:t>,</w:t>
      </w:r>
      <w:r>
        <w:rPr>
          <w:sz w:val="20"/>
          <w:lang w:val="en-US" w:eastAsia="zh-CN" w:bidi="ar"/>
        </w:rPr>
        <w:t xml:space="preserve"> the target node </w:t>
      </w:r>
      <w:r w:rsidR="002A4BFB">
        <w:rPr>
          <w:sz w:val="20"/>
          <w:lang w:val="en-US" w:eastAsia="zh-CN" w:bidi="ar"/>
        </w:rPr>
        <w:t>needs</w:t>
      </w:r>
      <w:r>
        <w:rPr>
          <w:sz w:val="20"/>
          <w:lang w:val="en-US" w:eastAsia="zh-CN" w:bidi="ar"/>
        </w:rPr>
        <w:t xml:space="preserve"> to retrieve the UE context from the source node. It will increase the latency of data transmission. In the last meeting, some companies also </w:t>
      </w:r>
      <w:r w:rsidR="00F35794">
        <w:rPr>
          <w:sz w:val="20"/>
          <w:lang w:val="en-US" w:eastAsia="zh-CN" w:bidi="ar"/>
        </w:rPr>
        <w:t>propose</w:t>
      </w:r>
      <w:r>
        <w:rPr>
          <w:sz w:val="20"/>
          <w:lang w:val="en-US" w:eastAsia="zh-CN" w:bidi="ar"/>
        </w:rPr>
        <w:t xml:space="preserve"> to study the context retrieve latency reduction for the fast transition during the state switch [1][2]. For example, the network can pre-configure </w:t>
      </w:r>
      <w:r>
        <w:rPr>
          <w:rFonts w:eastAsia="等线"/>
          <w:sz w:val="20"/>
          <w:lang w:val="en-US" w:eastAsia="zh-CN" w:bidi="ar"/>
        </w:rPr>
        <w:t>the UE context/configuration in advance in the target node and the data transmission can directly start without the latency of the context retrieve procedure.</w:t>
      </w:r>
    </w:p>
    <w:p w14:paraId="478664D1" w14:textId="77777777" w:rsidR="00076855" w:rsidRDefault="00851BA2">
      <w:pPr>
        <w:pStyle w:val="Proposal-HW"/>
      </w:pPr>
      <w:r>
        <w:t>Proposal 6:</w:t>
      </w:r>
      <w:r>
        <w:tab/>
        <w:t xml:space="preserve">For fast transition, RAN2 to study the aspects to reduce the preparation latency for data transmission: </w:t>
      </w:r>
    </w:p>
    <w:p w14:paraId="09D692BA" w14:textId="77777777" w:rsidR="00076855" w:rsidRDefault="00851BA2">
      <w:pPr>
        <w:pStyle w:val="Sub-bulletofproposal"/>
      </w:pPr>
      <w:r>
        <w:t>UL access latency reduction, e.g., CFRA, 2-step RA, configured grant, RACH-less;</w:t>
      </w:r>
    </w:p>
    <w:p w14:paraId="0E65381B" w14:textId="77777777" w:rsidR="00076855" w:rsidRDefault="00851BA2">
      <w:pPr>
        <w:pStyle w:val="Sub-bulletofproposal"/>
      </w:pPr>
      <w:r>
        <w:t xml:space="preserve">Measurement related latency reduction, e.g., early measurement/CSI acquisition; </w:t>
      </w:r>
    </w:p>
    <w:p w14:paraId="1DEAA977" w14:textId="17BC66BE" w:rsidR="00B22B81" w:rsidRPr="00771F49" w:rsidRDefault="00851BA2" w:rsidP="00771F49">
      <w:pPr>
        <w:pStyle w:val="Sub-bulletofproposal"/>
        <w:rPr>
          <w:rFonts w:eastAsia="宋体"/>
          <w:lang w:eastAsia="zh-CN"/>
        </w:rPr>
      </w:pPr>
      <w:r>
        <w:t>Configuration related latency reduction, e.g., pre-configured UE context/configuration</w:t>
      </w:r>
      <w:r w:rsidR="00130315">
        <w:t>.</w:t>
      </w:r>
    </w:p>
    <w:p w14:paraId="31A5C2BB" w14:textId="77777777" w:rsidR="00B22B81" w:rsidRDefault="00B22B81">
      <w:pPr>
        <w:overflowPunct/>
        <w:autoSpaceDE/>
        <w:autoSpaceDN/>
        <w:adjustRightInd/>
        <w:spacing w:before="0" w:after="0"/>
        <w:textAlignment w:val="auto"/>
      </w:pPr>
      <w:r>
        <w:br w:type="page"/>
      </w:r>
    </w:p>
    <w:p w14:paraId="4E740A07" w14:textId="77777777" w:rsidR="00076855" w:rsidRDefault="00851BA2">
      <w:pPr>
        <w:keepNext/>
        <w:keepLines/>
        <w:pBdr>
          <w:top w:val="single" w:sz="12" w:space="3" w:color="auto"/>
        </w:pBdr>
        <w:tabs>
          <w:tab w:val="left" w:pos="288"/>
          <w:tab w:val="left" w:pos="576"/>
          <w:tab w:val="left" w:pos="864"/>
          <w:tab w:val="left" w:pos="1152"/>
          <w:tab w:val="left" w:pos="1440"/>
          <w:tab w:val="left" w:pos="1728"/>
          <w:tab w:val="left" w:pos="2016"/>
          <w:tab w:val="left" w:pos="2304"/>
          <w:tab w:val="left" w:pos="3842"/>
        </w:tabs>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lastRenderedPageBreak/>
        <w:t>3</w:t>
      </w:r>
      <w:r>
        <w:rPr>
          <w:rFonts w:ascii="Arial" w:eastAsia="Malgun Gothic" w:hAnsi="Arial"/>
          <w:sz w:val="36"/>
          <w:lang w:eastAsia="de-DE"/>
        </w:rPr>
        <w:tab/>
        <w:t>Conclusion</w:t>
      </w:r>
      <w:r>
        <w:rPr>
          <w:rFonts w:ascii="Arial" w:eastAsia="Malgun Gothic" w:hAnsi="Arial"/>
          <w:sz w:val="36"/>
          <w:lang w:eastAsia="de-DE"/>
        </w:rPr>
        <w:tab/>
      </w:r>
      <w:r>
        <w:rPr>
          <w:rFonts w:ascii="Arial" w:eastAsia="Malgun Gothic" w:hAnsi="Arial"/>
          <w:sz w:val="36"/>
          <w:lang w:eastAsia="de-DE"/>
        </w:rPr>
        <w:tab/>
      </w:r>
    </w:p>
    <w:p w14:paraId="54B1998A" w14:textId="77777777" w:rsidR="00076855" w:rsidRDefault="00851BA2">
      <w:pPr>
        <w:textAlignment w:val="auto"/>
        <w:rPr>
          <w:lang w:eastAsia="en-GB"/>
        </w:rPr>
      </w:pPr>
      <w:r>
        <w:rPr>
          <w:lang w:eastAsia="en-GB"/>
        </w:rPr>
        <w:t>This contribution makes the following proposals:</w:t>
      </w:r>
    </w:p>
    <w:p w14:paraId="3C5C2BA9" w14:textId="08CDF674" w:rsidR="00076855" w:rsidRDefault="00F5354C">
      <w:pPr>
        <w:pStyle w:val="Observation-HW"/>
        <w:rPr>
          <w:b w:val="0"/>
          <w:bCs/>
          <w:i/>
          <w:color w:val="FF0000"/>
          <w:u w:val="single"/>
        </w:rPr>
      </w:pPr>
      <w:r w:rsidRPr="00F5354C">
        <w:rPr>
          <w:bCs/>
          <w:i/>
          <w:color w:val="FF0000"/>
          <w:u w:val="single"/>
        </w:rPr>
        <w:t>5G lessons for 6G justifications</w:t>
      </w:r>
    </w:p>
    <w:p w14:paraId="5636144C" w14:textId="77777777" w:rsidR="00DB31E7" w:rsidRDefault="00DB31E7" w:rsidP="00DB31E7">
      <w:pPr>
        <w:pStyle w:val="Observation-HW"/>
      </w:pPr>
      <w:r w:rsidRPr="00911CCD">
        <w:t>Observation 1:</w:t>
      </w:r>
      <w:r>
        <w:t xml:space="preserve"> </w:t>
      </w:r>
      <w:r>
        <w:tab/>
        <w:t>The complexity of RAN paging, impacts on RNA, and CN-related impacts are the primary reasons why the NR inactive state has not been successfully commercialized.</w:t>
      </w:r>
    </w:p>
    <w:p w14:paraId="747F528C" w14:textId="5D7215EB" w:rsidR="00AE5E54" w:rsidRDefault="00DB31E7" w:rsidP="00DB31E7">
      <w:pPr>
        <w:pStyle w:val="Observation-HW"/>
      </w:pPr>
      <w:r w:rsidRPr="00911CCD">
        <w:t>Observation 2:</w:t>
      </w:r>
      <w:r>
        <w:tab/>
        <w:t xml:space="preserve">The state transition latency of the NR inactive state is not compelling, compared to NR idle state. </w:t>
      </w:r>
      <w:r w:rsidR="00AE5E54">
        <w:t xml:space="preserve"> </w:t>
      </w:r>
    </w:p>
    <w:p w14:paraId="64954548" w14:textId="563E3369" w:rsidR="00F5354C" w:rsidRPr="0049490F" w:rsidRDefault="00F5354C">
      <w:pPr>
        <w:pStyle w:val="Observation-HW"/>
        <w:rPr>
          <w:bCs/>
          <w:i/>
          <w:color w:val="FF0000"/>
          <w:u w:val="single"/>
        </w:rPr>
      </w:pPr>
      <w:r w:rsidRPr="0049490F">
        <w:rPr>
          <w:bCs/>
          <w:i/>
          <w:color w:val="FF0000"/>
          <w:u w:val="single"/>
        </w:rPr>
        <w:t>UE based mobility for energy efficiency</w:t>
      </w:r>
    </w:p>
    <w:p w14:paraId="55F0B068" w14:textId="77777777" w:rsidR="00DB31E7" w:rsidRPr="00A62EA6" w:rsidRDefault="00DB31E7" w:rsidP="00DB31E7">
      <w:pPr>
        <w:pStyle w:val="Proposal-HW"/>
        <w:rPr>
          <w:lang w:val="en-US"/>
        </w:rPr>
      </w:pPr>
      <w:r w:rsidRPr="00A62EA6">
        <w:rPr>
          <w:lang w:val="en-US" w:bidi="ar"/>
        </w:rPr>
        <w:t>Proposal 1:</w:t>
      </w:r>
      <w:r w:rsidRPr="00A62EA6">
        <w:rPr>
          <w:lang w:val="en-US" w:bidi="ar"/>
        </w:rPr>
        <w:tab/>
        <w:t xml:space="preserve">RAN2 study </w:t>
      </w:r>
      <w:r w:rsidRPr="00A62EA6">
        <w:rPr>
          <w:lang w:bidi="ar"/>
        </w:rPr>
        <w:t xml:space="preserve">the </w:t>
      </w:r>
      <w:r w:rsidRPr="00A62EA6">
        <w:rPr>
          <w:lang w:val="en-US" w:bidi="ar"/>
        </w:rPr>
        <w:t xml:space="preserve">UE based mobility: </w:t>
      </w:r>
    </w:p>
    <w:p w14:paraId="0DAC597B" w14:textId="77777777" w:rsidR="00DB31E7" w:rsidRPr="00A62EA6" w:rsidRDefault="00DB31E7" w:rsidP="00DB31E7">
      <w:pPr>
        <w:pStyle w:val="Sub-bulletofproposal"/>
        <w:rPr>
          <w:lang w:val="en-US"/>
        </w:rPr>
      </w:pPr>
      <w:r w:rsidRPr="00A62EA6">
        <w:rPr>
          <w:lang w:val="en-US" w:bidi="ar"/>
        </w:rPr>
        <w:t xml:space="preserve">When UE is in “DRX-off”/“no-data” period, UE can perform cell switch based on its RRM measurement results, rather than </w:t>
      </w:r>
      <w:r>
        <w:rPr>
          <w:lang w:val="en-US" w:bidi="ar"/>
        </w:rPr>
        <w:t xml:space="preserve">being </w:t>
      </w:r>
      <w:r w:rsidRPr="00A62EA6">
        <w:rPr>
          <w:lang w:val="en-US" w:bidi="ar"/>
        </w:rPr>
        <w:t>triggered by network HO command</w:t>
      </w:r>
      <w:r w:rsidRPr="00A62EA6">
        <w:rPr>
          <w:lang w:bidi="ar"/>
        </w:rPr>
        <w:t>;</w:t>
      </w:r>
    </w:p>
    <w:p w14:paraId="27F1730A" w14:textId="77777777" w:rsidR="00DB31E7" w:rsidRPr="00A62EA6" w:rsidRDefault="00DB31E7" w:rsidP="00DB31E7">
      <w:pPr>
        <w:pStyle w:val="Sub-bulletofproposal"/>
        <w:rPr>
          <w:lang w:val="en-US"/>
        </w:rPr>
      </w:pPr>
      <w:r w:rsidRPr="00A62EA6">
        <w:rPr>
          <w:lang w:val="en-US" w:bidi="ar"/>
        </w:rPr>
        <w:t>Upon this cell switch</w:t>
      </w:r>
      <w:r w:rsidRPr="00A62EA6">
        <w:rPr>
          <w:lang w:bidi="ar"/>
        </w:rPr>
        <w:t xml:space="preserve"> </w:t>
      </w:r>
      <w:r w:rsidRPr="00A62EA6">
        <w:rPr>
          <w:lang w:val="en-US" w:bidi="ar"/>
        </w:rPr>
        <w:t xml:space="preserve">within a small area (e.g., several cells), UE may not notify the network. </w:t>
      </w:r>
    </w:p>
    <w:p w14:paraId="74D718AD" w14:textId="77777777" w:rsidR="00DB31E7" w:rsidRPr="00A62EA6" w:rsidRDefault="00DB31E7" w:rsidP="00DB31E7">
      <w:pPr>
        <w:pStyle w:val="Observation-HW"/>
        <w:rPr>
          <w:lang w:val="en-US"/>
        </w:rPr>
      </w:pPr>
      <w:r w:rsidRPr="00B51ED1">
        <w:rPr>
          <w:lang w:val="en-US" w:bidi="ar"/>
        </w:rPr>
        <w:t>Observation 3</w:t>
      </w:r>
      <w:r w:rsidRPr="00A62EA6">
        <w:rPr>
          <w:lang w:val="en-US" w:bidi="ar"/>
        </w:rPr>
        <w:t>:</w:t>
      </w:r>
      <w:r w:rsidRPr="00A62EA6">
        <w:rPr>
          <w:lang w:val="en-US" w:bidi="ar"/>
        </w:rPr>
        <w:tab/>
        <w:t xml:space="preserve">Upon UL traffic arrival, UE can switch back to “data transmission mode” in connected state, via common or dedicated UL access resource in new/target cell. The </w:t>
      </w:r>
      <w:r w:rsidRPr="00A62EA6">
        <w:rPr>
          <w:lang w:bidi="ar"/>
        </w:rPr>
        <w:t>f</w:t>
      </w:r>
      <w:r w:rsidRPr="00A62EA6">
        <w:rPr>
          <w:lang w:val="en-US" w:bidi="ar"/>
        </w:rPr>
        <w:t xml:space="preserve">ollow-up procedure for data transmission can be aligned with the RRC procedure like </w:t>
      </w:r>
      <w:r w:rsidRPr="00BB6626">
        <w:rPr>
          <w:i/>
          <w:iCs/>
          <w:lang w:val="en-US" w:bidi="ar"/>
        </w:rPr>
        <w:t>RRCReconfiguration</w:t>
      </w:r>
      <w:r w:rsidRPr="00A62EA6">
        <w:rPr>
          <w:lang w:val="en-US" w:bidi="ar"/>
        </w:rPr>
        <w:t xml:space="preserve"> or handover.</w:t>
      </w:r>
    </w:p>
    <w:p w14:paraId="7ADAA113" w14:textId="77777777" w:rsidR="00DB31E7" w:rsidRPr="00A62EA6" w:rsidRDefault="00DB31E7" w:rsidP="00DB31E7">
      <w:pPr>
        <w:pStyle w:val="Observation-HW"/>
      </w:pPr>
      <w:r w:rsidRPr="00B51ED1">
        <w:rPr>
          <w:lang w:val="en-US" w:bidi="ar"/>
        </w:rPr>
        <w:t>Observation 4:</w:t>
      </w:r>
      <w:r w:rsidRPr="00A62EA6">
        <w:rPr>
          <w:lang w:val="en-US" w:bidi="ar"/>
        </w:rPr>
        <w:tab/>
        <w:t xml:space="preserve">Network HO command triggered mobility is still used </w:t>
      </w:r>
      <w:r>
        <w:rPr>
          <w:lang w:val="en-US" w:bidi="ar"/>
        </w:rPr>
        <w:t>when</w:t>
      </w:r>
      <w:r w:rsidRPr="00A62EA6">
        <w:rPr>
          <w:lang w:val="en-US" w:bidi="ar"/>
        </w:rPr>
        <w:t xml:space="preserve"> there is ongoing data/traffic. </w:t>
      </w:r>
    </w:p>
    <w:p w14:paraId="30625C66" w14:textId="77777777" w:rsidR="00DB31E7" w:rsidRPr="00A25310" w:rsidRDefault="00DB31E7" w:rsidP="00DB31E7">
      <w:pPr>
        <w:pStyle w:val="Observation-HW"/>
      </w:pPr>
      <w:r w:rsidRPr="0058774A">
        <w:t>Observation 5:</w:t>
      </w:r>
      <w:r w:rsidRPr="00A62EA6">
        <w:tab/>
        <w:t>In practice, to simplify network-side area management, the design should target the "RAN-controlled area" as</w:t>
      </w:r>
      <w:r w:rsidRPr="00A62EA6">
        <w:rPr>
          <w:rFonts w:hint="eastAsia"/>
        </w:rPr>
        <w:t xml:space="preserve"> a small area with a reasonable size</w:t>
      </w:r>
      <w:r w:rsidRPr="00A62EA6">
        <w:t>.</w:t>
      </w:r>
    </w:p>
    <w:p w14:paraId="08C8FD23" w14:textId="5B8D23E9" w:rsidR="0049490F" w:rsidRDefault="0049490F">
      <w:pPr>
        <w:pStyle w:val="Proposal-HW"/>
        <w:ind w:left="1277" w:hangingChars="636" w:hanging="1277"/>
        <w:rPr>
          <w:bCs/>
          <w:i/>
          <w:color w:val="FF0000"/>
          <w:u w:val="single"/>
        </w:rPr>
      </w:pPr>
      <w:r w:rsidRPr="0049490F">
        <w:rPr>
          <w:bCs/>
          <w:i/>
          <w:color w:val="FF0000"/>
          <w:u w:val="single"/>
        </w:rPr>
        <w:t>UE identification for fast transition</w:t>
      </w:r>
    </w:p>
    <w:p w14:paraId="7A80BDF1" w14:textId="77777777" w:rsidR="002D34FB" w:rsidRPr="001209FF" w:rsidRDefault="002D34FB" w:rsidP="002D34FB">
      <w:pPr>
        <w:pStyle w:val="Observation-HW"/>
      </w:pPr>
      <w:r>
        <w:t>Observation</w:t>
      </w:r>
      <w:r w:rsidRPr="00A62EA6">
        <w:t xml:space="preserve"> </w:t>
      </w:r>
      <w:r>
        <w:t>6</w:t>
      </w:r>
      <w:r w:rsidRPr="00A62EA6">
        <w:t>:</w:t>
      </w:r>
      <w:r w:rsidRPr="00A62EA6">
        <w:tab/>
        <w:t>For fast transition, the lower-layer transition procedure</w:t>
      </w:r>
      <w:r>
        <w:t xml:space="preserve"> can be considered</w:t>
      </w:r>
      <w:r w:rsidRPr="00A62EA6">
        <w:t xml:space="preserve">, to enable the fast switching to DL data transmission status. </w:t>
      </w:r>
    </w:p>
    <w:p w14:paraId="3803B2D3" w14:textId="77777777" w:rsidR="002D34FB" w:rsidRPr="004653D2" w:rsidRDefault="002D34FB" w:rsidP="002D34FB">
      <w:pPr>
        <w:pStyle w:val="Proposal-HW"/>
      </w:pPr>
      <w:r w:rsidRPr="004653D2">
        <w:t>Proposal 2:</w:t>
      </w:r>
      <w:r w:rsidRPr="004653D2">
        <w:tab/>
        <w:t xml:space="preserve">For UE identification, lower-layer UE identification mechanisms should be studied to enable fast transition, based on lower-layer identifications unique within a single area. </w:t>
      </w:r>
    </w:p>
    <w:p w14:paraId="00F00E44" w14:textId="77777777" w:rsidR="002D34FB" w:rsidRPr="00E45B7C" w:rsidRDefault="002D34FB" w:rsidP="002D34FB">
      <w:pPr>
        <w:pStyle w:val="Proposal-HW"/>
      </w:pPr>
      <w:r w:rsidRPr="00A62EA6">
        <w:t>Proposal 3:</w:t>
      </w:r>
      <w:r w:rsidRPr="00A62EA6">
        <w:tab/>
        <w:t xml:space="preserve">For fast transition, RAN2 to study the DL wake-up via UE dedicated layer-1 signalling, e.g., </w:t>
      </w:r>
      <w:r>
        <w:t xml:space="preserve">DL </w:t>
      </w:r>
      <w:r w:rsidRPr="00A62EA6">
        <w:t xml:space="preserve">WUS, to replace RAN paging, which can </w:t>
      </w:r>
      <w:r>
        <w:t>save the latency of paging message scheduling and reception.</w:t>
      </w:r>
    </w:p>
    <w:p w14:paraId="70654D31" w14:textId="574FC28C" w:rsidR="0049490F" w:rsidRDefault="0049490F">
      <w:pPr>
        <w:pStyle w:val="Proposal-HW"/>
        <w:ind w:left="1277" w:hangingChars="636" w:hanging="1277"/>
        <w:rPr>
          <w:bCs/>
          <w:i/>
          <w:color w:val="FF0000"/>
          <w:u w:val="single"/>
        </w:rPr>
      </w:pPr>
      <w:r w:rsidRPr="0049490F">
        <w:rPr>
          <w:bCs/>
          <w:i/>
          <w:color w:val="FF0000"/>
          <w:u w:val="single"/>
        </w:rPr>
        <w:t>Other RAN2 study aspects</w:t>
      </w:r>
    </w:p>
    <w:p w14:paraId="29E75C1D" w14:textId="114C2F0C" w:rsidR="0049490F" w:rsidRPr="0049490F" w:rsidRDefault="0049490F" w:rsidP="0049490F">
      <w:pPr>
        <w:pStyle w:val="Proposal-HW"/>
        <w:numPr>
          <w:ilvl w:val="0"/>
          <w:numId w:val="20"/>
        </w:numPr>
        <w:ind w:firstLineChars="0"/>
        <w:rPr>
          <w:i/>
          <w:iCs/>
          <w:color w:val="0070C0"/>
        </w:rPr>
      </w:pPr>
      <w:r w:rsidRPr="0049490F">
        <w:rPr>
          <w:i/>
          <w:iCs/>
          <w:color w:val="0070C0"/>
        </w:rPr>
        <w:t>Small data transfer use case</w:t>
      </w:r>
    </w:p>
    <w:p w14:paraId="38DA4701" w14:textId="0A45B958" w:rsidR="00253C5D" w:rsidRDefault="00253C5D" w:rsidP="00AE5E54">
      <w:pPr>
        <w:pStyle w:val="Proposal-HW"/>
      </w:pPr>
      <w:r>
        <w:t>Proposal 4:</w:t>
      </w:r>
      <w:r>
        <w:tab/>
        <w:t xml:space="preserve">RAN2 to clarify that “small data transfer” use case does not have to be supported within a particular “inactive” state, while it can also be supported by switching from “no-data” sub-state to “data transmission” sub-state within connected state. </w:t>
      </w:r>
    </w:p>
    <w:p w14:paraId="1EA841A0" w14:textId="5174A705" w:rsidR="0049490F" w:rsidRPr="0049490F" w:rsidRDefault="0049490F" w:rsidP="0049490F">
      <w:pPr>
        <w:pStyle w:val="Proposal-HW"/>
        <w:numPr>
          <w:ilvl w:val="0"/>
          <w:numId w:val="20"/>
        </w:numPr>
        <w:ind w:firstLineChars="0"/>
        <w:rPr>
          <w:i/>
          <w:iCs/>
          <w:color w:val="0070C0"/>
        </w:rPr>
      </w:pPr>
      <w:r w:rsidRPr="0049490F">
        <w:rPr>
          <w:i/>
          <w:iCs/>
          <w:color w:val="0070C0"/>
        </w:rPr>
        <w:t>Paging/wake-up simplification</w:t>
      </w:r>
    </w:p>
    <w:p w14:paraId="3D9B58BD" w14:textId="77777777" w:rsidR="00335C14" w:rsidRDefault="00335C14" w:rsidP="00335C14">
      <w:pPr>
        <w:pStyle w:val="Observation-HW"/>
      </w:pPr>
      <w:r w:rsidRPr="00BC5968">
        <w:t>Observation 7</w:t>
      </w:r>
      <w:r>
        <w:t>:</w:t>
      </w:r>
      <w:r>
        <w:tab/>
        <w:t>Enlarging the RNA same as TA will increase DL latency and network signaling for reaching the UE, and suffer more from Xn unavailability.</w:t>
      </w:r>
    </w:p>
    <w:p w14:paraId="0BA82B0F" w14:textId="77777777" w:rsidR="00335C14" w:rsidRDefault="00335C14" w:rsidP="00335C14">
      <w:pPr>
        <w:pStyle w:val="Observation-HW"/>
      </w:pPr>
      <w:r w:rsidRPr="00BC5968">
        <w:t>Observation</w:t>
      </w:r>
      <w:r>
        <w:t xml:space="preserve"> 8:</w:t>
      </w:r>
      <w:r>
        <w:tab/>
        <w:t>NG-based UE context management/retrieval requires CN impact, which makes inactive state not easy to deploy.</w:t>
      </w:r>
    </w:p>
    <w:p w14:paraId="4D8898E5" w14:textId="77777777" w:rsidR="00335C14" w:rsidRDefault="00335C14" w:rsidP="00335C14">
      <w:pPr>
        <w:pStyle w:val="Proposal-HW"/>
      </w:pPr>
      <w:r>
        <w:t>Proposal 5:</w:t>
      </w:r>
      <w:r>
        <w:tab/>
        <w:t>As to the paging/wake-up simplification and area management aspect:</w:t>
      </w:r>
    </w:p>
    <w:p w14:paraId="0C5E56BF" w14:textId="77777777" w:rsidR="00335C14" w:rsidRDefault="00335C14" w:rsidP="00335C14">
      <w:pPr>
        <w:pStyle w:val="Sub-bulletofproposal"/>
      </w:pPr>
      <w:r>
        <w:t>In any RRC modelling, to address issues related to the RAN area, the "RAN-controlled area" can be used as a small area in practical deployments.</w:t>
      </w:r>
    </w:p>
    <w:p w14:paraId="1A3290CA" w14:textId="77777777" w:rsidR="00335C14" w:rsidRPr="00DB77EC" w:rsidRDefault="00335C14" w:rsidP="00335C14">
      <w:pPr>
        <w:pStyle w:val="Sub-bulletofproposal"/>
      </w:pPr>
      <w:r>
        <w:t>The connected sub-state modelling does not need any RAN paging reception, which can be one study direction for paging/wake-up simplification.</w:t>
      </w:r>
    </w:p>
    <w:p w14:paraId="5A25CBD6" w14:textId="686733DA" w:rsidR="0049490F" w:rsidRPr="0049490F" w:rsidRDefault="0049490F" w:rsidP="00447EBC">
      <w:pPr>
        <w:pStyle w:val="Proposal-HW"/>
        <w:numPr>
          <w:ilvl w:val="0"/>
          <w:numId w:val="20"/>
        </w:numPr>
        <w:ind w:firstLineChars="0"/>
        <w:rPr>
          <w:i/>
          <w:iCs/>
          <w:color w:val="0070C0"/>
        </w:rPr>
      </w:pPr>
      <w:r w:rsidRPr="0049490F">
        <w:rPr>
          <w:i/>
          <w:iCs/>
          <w:color w:val="0070C0"/>
        </w:rPr>
        <w:t>Preparation latency for fast transition</w:t>
      </w:r>
    </w:p>
    <w:p w14:paraId="45603872" w14:textId="77777777" w:rsidR="00253C5D" w:rsidRDefault="00253C5D" w:rsidP="00253C5D">
      <w:pPr>
        <w:pStyle w:val="Proposal-HW"/>
      </w:pPr>
      <w:r>
        <w:t>Proposal 6:</w:t>
      </w:r>
      <w:r>
        <w:tab/>
        <w:t xml:space="preserve">For fast transition, RAN2 to study the aspects to reduce the preparation latency for data transmission: </w:t>
      </w:r>
    </w:p>
    <w:p w14:paraId="17623DBD" w14:textId="77777777" w:rsidR="00253C5D" w:rsidRDefault="00253C5D" w:rsidP="00253C5D">
      <w:pPr>
        <w:pStyle w:val="Sub-bulletofproposal"/>
      </w:pPr>
      <w:r>
        <w:t>UL access latency reduction, e.g., CFRA, 2-step RA, configured grant, RACH-less;</w:t>
      </w:r>
    </w:p>
    <w:p w14:paraId="2EE74AB6" w14:textId="77777777" w:rsidR="00253C5D" w:rsidRDefault="00253C5D" w:rsidP="00253C5D">
      <w:pPr>
        <w:pStyle w:val="Sub-bulletofproposal"/>
      </w:pPr>
      <w:r>
        <w:t xml:space="preserve">Measurement related latency reduction, e.g., early measurement/CSI acquisition; </w:t>
      </w:r>
    </w:p>
    <w:p w14:paraId="7DBB121A" w14:textId="387418DB" w:rsidR="00751E99" w:rsidRPr="00253C5D" w:rsidRDefault="00253C5D" w:rsidP="00253C5D">
      <w:pPr>
        <w:pStyle w:val="Sub-bulletofproposal"/>
        <w:rPr>
          <w:rFonts w:eastAsia="宋体"/>
          <w:lang w:eastAsia="zh-CN"/>
        </w:rPr>
      </w:pPr>
      <w:r>
        <w:t>Configuration related latency reduction, e.g., pre-configured UE context/configuration.</w:t>
      </w:r>
    </w:p>
    <w:p w14:paraId="4CD5BA47" w14:textId="77777777" w:rsidR="0049490F" w:rsidRPr="0049490F" w:rsidRDefault="0049490F" w:rsidP="00AE5E54">
      <w:pPr>
        <w:pStyle w:val="Proposal-HW"/>
        <w:rPr>
          <w:bCs/>
          <w:i/>
          <w:color w:val="FF0000"/>
          <w:u w:val="single"/>
        </w:rPr>
      </w:pPr>
    </w:p>
    <w:p w14:paraId="0E44BC36" w14:textId="77777777" w:rsidR="00076855" w:rsidRDefault="00851BA2">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4</w:t>
      </w:r>
      <w:r>
        <w:rPr>
          <w:rFonts w:ascii="Arial" w:eastAsia="Malgun Gothic" w:hAnsi="Arial"/>
          <w:sz w:val="36"/>
          <w:lang w:eastAsia="de-DE"/>
        </w:rPr>
        <w:tab/>
        <w:t>References</w:t>
      </w:r>
    </w:p>
    <w:p w14:paraId="7DF5094D" w14:textId="77777777" w:rsidR="00076855" w:rsidRPr="00A16B94" w:rsidRDefault="00851BA2">
      <w:pPr>
        <w:numPr>
          <w:ilvl w:val="0"/>
          <w:numId w:val="17"/>
        </w:numPr>
        <w:overflowPunct/>
        <w:autoSpaceDE/>
        <w:autoSpaceDN/>
        <w:adjustRightInd/>
        <w:textAlignment w:val="auto"/>
        <w:rPr>
          <w:lang w:val="en-US" w:eastAsia="zh-CN" w:bidi="ar"/>
        </w:rPr>
      </w:pPr>
      <w:r>
        <w:t>R2</w:t>
      </w:r>
      <w:r w:rsidRPr="00A16B94">
        <w:rPr>
          <w:lang w:val="en-US" w:eastAsia="zh-CN" w:bidi="ar"/>
        </w:rPr>
        <w:t>-2506857</w:t>
      </w:r>
      <w:r w:rsidRPr="00A16B94">
        <w:rPr>
          <w:lang w:val="en-US" w:eastAsia="zh-CN" w:bidi="ar"/>
        </w:rPr>
        <w:tab/>
        <w:t xml:space="preserve">Energy efficient and unified RRC state modelling, </w:t>
      </w:r>
      <w:r w:rsidRPr="00A16B94">
        <w:rPr>
          <w:rFonts w:hint="eastAsia"/>
          <w:lang w:val="en-US" w:eastAsia="zh-CN" w:bidi="ar"/>
        </w:rPr>
        <w:t>Huawei, HiSilicon</w:t>
      </w:r>
      <w:r w:rsidRPr="00A16B94">
        <w:rPr>
          <w:lang w:val="en-US" w:eastAsia="zh-CN" w:bidi="ar"/>
        </w:rPr>
        <w:t xml:space="preserve">, 3GPP RAN2 meeting #131bis </w:t>
      </w:r>
    </w:p>
    <w:p w14:paraId="3C72DD30" w14:textId="77777777" w:rsidR="00076855" w:rsidRPr="00A16B94" w:rsidRDefault="00851BA2" w:rsidP="002672C2">
      <w:pPr>
        <w:numPr>
          <w:ilvl w:val="0"/>
          <w:numId w:val="19"/>
        </w:numPr>
        <w:overflowPunct/>
        <w:autoSpaceDE/>
        <w:adjustRightInd/>
        <w:rPr>
          <w:lang w:val="en-US" w:eastAsia="zh-CN" w:bidi="ar"/>
        </w:rPr>
      </w:pPr>
      <w:r>
        <w:rPr>
          <w:lang w:val="en-US" w:eastAsia="zh-CN" w:bidi="ar"/>
        </w:rPr>
        <w:t>R2-2507232 Considerations for 6G Control Plane, Samsung, Verizon,</w:t>
      </w:r>
      <w:r w:rsidRPr="00A16B94">
        <w:rPr>
          <w:lang w:val="en-US" w:eastAsia="zh-CN" w:bidi="ar"/>
        </w:rPr>
        <w:t xml:space="preserve"> 3GPP RAN2 meeting #131bis</w:t>
      </w:r>
    </w:p>
    <w:p w14:paraId="1D9C4AFD" w14:textId="7182D03B" w:rsidR="00076855" w:rsidRPr="00A16B94" w:rsidRDefault="00851BA2" w:rsidP="002672C2">
      <w:pPr>
        <w:numPr>
          <w:ilvl w:val="0"/>
          <w:numId w:val="19"/>
        </w:numPr>
        <w:overflowPunct/>
        <w:autoSpaceDE/>
        <w:adjustRightInd/>
        <w:textAlignment w:val="auto"/>
        <w:rPr>
          <w:lang w:val="en-US" w:eastAsia="zh-CN" w:bidi="ar"/>
        </w:rPr>
      </w:pPr>
      <w:r w:rsidRPr="00A16B94">
        <w:rPr>
          <w:lang w:val="en-US" w:eastAsia="zh-CN" w:bidi="ar"/>
        </w:rPr>
        <w:t>R2-2507340 Consideration on general aspects for 6G,</w:t>
      </w:r>
      <w:r>
        <w:rPr>
          <w:lang w:val="en-US" w:eastAsia="zh-CN" w:bidi="ar"/>
        </w:rPr>
        <w:t xml:space="preserve"> </w:t>
      </w:r>
      <w:r w:rsidRPr="00A16B94">
        <w:rPr>
          <w:lang w:val="en-US" w:eastAsia="zh-CN" w:bidi="ar"/>
        </w:rPr>
        <w:t>LG Electronics Inc.</w:t>
      </w:r>
      <w:r>
        <w:rPr>
          <w:lang w:val="en-US" w:eastAsia="zh-CN" w:bidi="ar"/>
        </w:rPr>
        <w:t>,</w:t>
      </w:r>
      <w:r w:rsidRPr="00A16B94">
        <w:rPr>
          <w:lang w:val="en-US" w:eastAsia="zh-CN" w:bidi="ar"/>
        </w:rPr>
        <w:t xml:space="preserve"> 3GPP RAN2 meeting #131bis</w:t>
      </w:r>
    </w:p>
    <w:sectPr w:rsidR="00076855" w:rsidRPr="00A16B94">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9B8E1C" w14:textId="77777777" w:rsidR="0075333D" w:rsidRDefault="0075333D">
      <w:pPr>
        <w:spacing w:before="0" w:after="0"/>
      </w:pPr>
      <w:r>
        <w:separator/>
      </w:r>
    </w:p>
  </w:endnote>
  <w:endnote w:type="continuationSeparator" w:id="0">
    <w:p w14:paraId="120AC9C2" w14:textId="77777777" w:rsidR="0075333D" w:rsidRDefault="0075333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44C02F" w14:textId="77777777" w:rsidR="0075333D" w:rsidRDefault="0075333D">
      <w:pPr>
        <w:spacing w:before="0" w:after="0"/>
      </w:pPr>
      <w:r>
        <w:separator/>
      </w:r>
    </w:p>
  </w:footnote>
  <w:footnote w:type="continuationSeparator" w:id="0">
    <w:p w14:paraId="7D2FB1D2" w14:textId="77777777" w:rsidR="0075333D" w:rsidRDefault="0075333D">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EEB4C6"/>
    <w:multiLevelType w:val="multilevel"/>
    <w:tmpl w:val="BDEEB4C6"/>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 w15:restartNumberingAfterBreak="0">
    <w:nsid w:val="DFF2B3C8"/>
    <w:multiLevelType w:val="multilevel"/>
    <w:tmpl w:val="DFF2B3C8"/>
    <w:lvl w:ilvl="0">
      <w:start w:val="1"/>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 w15:restartNumberingAfterBreak="0">
    <w:nsid w:val="E3DECFBC"/>
    <w:multiLevelType w:val="multilevel"/>
    <w:tmpl w:val="E3DECFBC"/>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E4DEDE83"/>
    <w:multiLevelType w:val="multilevel"/>
    <w:tmpl w:val="E4DEDE83"/>
    <w:lvl w:ilvl="0">
      <w:start w:val="1"/>
      <w:numFmt w:val="bullet"/>
      <w:lvlText w:val=""/>
      <w:lvlJc w:val="left"/>
      <w:pPr>
        <w:tabs>
          <w:tab w:val="left" w:pos="720"/>
        </w:tabs>
        <w:ind w:left="720" w:hanging="360"/>
      </w:pPr>
      <w:rPr>
        <w:rFonts w:ascii="Symbol" w:hAnsi="Symbol" w:cs="Symbol"/>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4" w15:restartNumberingAfterBreak="0">
    <w:nsid w:val="FFB64A94"/>
    <w:multiLevelType w:val="multilevel"/>
    <w:tmpl w:val="FFB64A94"/>
    <w:lvl w:ilvl="0">
      <w:start w:val="1"/>
      <w:numFmt w:val="bullet"/>
      <w:lvlText w:val=""/>
      <w:lvlJc w:val="left"/>
      <w:pPr>
        <w:ind w:left="1440" w:hanging="420"/>
      </w:pPr>
      <w:rPr>
        <w:rFonts w:ascii="Wingdings" w:hAnsi="Wingdings" w:cs="Wingdings" w:hint="default"/>
      </w:rPr>
    </w:lvl>
    <w:lvl w:ilvl="1">
      <w:start w:val="1"/>
      <w:numFmt w:val="bullet"/>
      <w:lvlText w:val=""/>
      <w:lvlJc w:val="left"/>
      <w:pPr>
        <w:ind w:left="1860" w:hanging="420"/>
      </w:pPr>
      <w:rPr>
        <w:rFonts w:ascii="Wingdings" w:hAnsi="Wingdings" w:cs="Wingdings" w:hint="default"/>
      </w:rPr>
    </w:lvl>
    <w:lvl w:ilvl="2">
      <w:start w:val="1"/>
      <w:numFmt w:val="bullet"/>
      <w:lvlText w:val=""/>
      <w:lvlJc w:val="left"/>
      <w:pPr>
        <w:ind w:left="2280" w:hanging="420"/>
      </w:pPr>
      <w:rPr>
        <w:rFonts w:ascii="Wingdings" w:hAnsi="Wingdings" w:cs="Wingdings" w:hint="default"/>
      </w:rPr>
    </w:lvl>
    <w:lvl w:ilvl="3">
      <w:start w:val="1"/>
      <w:numFmt w:val="bullet"/>
      <w:lvlText w:val=""/>
      <w:lvlJc w:val="left"/>
      <w:pPr>
        <w:ind w:left="2700" w:hanging="420"/>
      </w:pPr>
      <w:rPr>
        <w:rFonts w:ascii="Wingdings" w:hAnsi="Wingdings" w:cs="Wingdings" w:hint="default"/>
      </w:rPr>
    </w:lvl>
    <w:lvl w:ilvl="4">
      <w:start w:val="1"/>
      <w:numFmt w:val="bullet"/>
      <w:lvlText w:val=""/>
      <w:lvlJc w:val="left"/>
      <w:pPr>
        <w:ind w:left="3120" w:hanging="420"/>
      </w:pPr>
      <w:rPr>
        <w:rFonts w:ascii="Wingdings" w:hAnsi="Wingdings" w:cs="Wingdings" w:hint="default"/>
      </w:rPr>
    </w:lvl>
    <w:lvl w:ilvl="5">
      <w:start w:val="1"/>
      <w:numFmt w:val="bullet"/>
      <w:lvlText w:val=""/>
      <w:lvlJc w:val="left"/>
      <w:pPr>
        <w:ind w:left="3540" w:hanging="420"/>
      </w:pPr>
      <w:rPr>
        <w:rFonts w:ascii="Wingdings" w:hAnsi="Wingdings" w:cs="Wingdings" w:hint="default"/>
      </w:rPr>
    </w:lvl>
    <w:lvl w:ilvl="6">
      <w:start w:val="1"/>
      <w:numFmt w:val="bullet"/>
      <w:lvlText w:val=""/>
      <w:lvlJc w:val="left"/>
      <w:pPr>
        <w:ind w:left="3960" w:hanging="420"/>
      </w:pPr>
      <w:rPr>
        <w:rFonts w:ascii="Wingdings" w:hAnsi="Wingdings" w:cs="Wingdings" w:hint="default"/>
      </w:rPr>
    </w:lvl>
    <w:lvl w:ilvl="7">
      <w:start w:val="1"/>
      <w:numFmt w:val="bullet"/>
      <w:lvlText w:val=""/>
      <w:lvlJc w:val="left"/>
      <w:pPr>
        <w:ind w:left="4380" w:hanging="420"/>
      </w:pPr>
      <w:rPr>
        <w:rFonts w:ascii="Wingdings" w:hAnsi="Wingdings" w:cs="Wingdings" w:hint="default"/>
      </w:rPr>
    </w:lvl>
    <w:lvl w:ilvl="8">
      <w:start w:val="1"/>
      <w:numFmt w:val="bullet"/>
      <w:lvlText w:val=""/>
      <w:lvlJc w:val="left"/>
      <w:pPr>
        <w:ind w:left="4800" w:hanging="420"/>
      </w:pPr>
      <w:rPr>
        <w:rFonts w:ascii="Wingdings" w:hAnsi="Wingdings" w:cs="Wingdings" w:hint="default"/>
      </w:rPr>
    </w:lvl>
  </w:abstractNum>
  <w:abstractNum w:abstractNumId="5" w15:restartNumberingAfterBreak="0">
    <w:nsid w:val="04921353"/>
    <w:multiLevelType w:val="hybridMultilevel"/>
    <w:tmpl w:val="7F0A48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7668699"/>
    <w:multiLevelType w:val="multilevel"/>
    <w:tmpl w:val="27668699"/>
    <w:lvl w:ilvl="0">
      <w:start w:val="1"/>
      <w:numFmt w:val="bullet"/>
      <w:lvlText w:val=""/>
      <w:lvlJc w:val="left"/>
      <w:pPr>
        <w:tabs>
          <w:tab w:val="left" w:pos="420"/>
        </w:tabs>
        <w:ind w:left="420" w:hanging="420"/>
      </w:pPr>
      <w:rPr>
        <w:rFonts w:ascii="Wingdings" w:hAnsi="Wingdings" w:cs="Wingdings"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15:restartNumberingAfterBreak="0">
    <w:nsid w:val="2DF972FC"/>
    <w:multiLevelType w:val="hybridMultilevel"/>
    <w:tmpl w:val="DAB4C6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E537138"/>
    <w:multiLevelType w:val="hybridMultilevel"/>
    <w:tmpl w:val="7C1809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41CB57BF"/>
    <w:multiLevelType w:val="multilevel"/>
    <w:tmpl w:val="41CB57B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659B3440"/>
    <w:multiLevelType w:val="multilevel"/>
    <w:tmpl w:val="4B9C1A00"/>
    <w:lvl w:ilvl="0">
      <w:start w:val="1"/>
      <w:numFmt w:val="bullet"/>
      <w:pStyle w:val="Sub-bulletofproposal"/>
      <w:lvlText w:val=""/>
      <w:lvlJc w:val="left"/>
      <w:pPr>
        <w:ind w:left="1440" w:hanging="420"/>
      </w:pPr>
      <w:rPr>
        <w:rFonts w:ascii="Wingdings" w:hAnsi="Wingdings" w:hint="default"/>
      </w:rPr>
    </w:lvl>
    <w:lvl w:ilvl="1">
      <w:start w:val="1"/>
      <w:numFmt w:val="bullet"/>
      <w:lvlText w:val=""/>
      <w:lvlJc w:val="left"/>
      <w:pPr>
        <w:ind w:left="1860" w:hanging="420"/>
      </w:pPr>
      <w:rPr>
        <w:rFonts w:ascii="Wingdings" w:hAnsi="Wingdings" w:hint="default"/>
      </w:rPr>
    </w:lvl>
    <w:lvl w:ilvl="2">
      <w:start w:val="1"/>
      <w:numFmt w:val="bullet"/>
      <w:lvlText w:val=""/>
      <w:lvlJc w:val="left"/>
      <w:pPr>
        <w:ind w:left="2280" w:hanging="420"/>
      </w:pPr>
      <w:rPr>
        <w:rFonts w:ascii="Wingdings" w:hAnsi="Wingdings" w:hint="default"/>
      </w:rPr>
    </w:lvl>
    <w:lvl w:ilvl="3">
      <w:start w:val="1"/>
      <w:numFmt w:val="bullet"/>
      <w:lvlText w:val=""/>
      <w:lvlJc w:val="left"/>
      <w:pPr>
        <w:ind w:left="2700" w:hanging="420"/>
      </w:pPr>
      <w:rPr>
        <w:rFonts w:ascii="Wingdings" w:hAnsi="Wingdings" w:hint="default"/>
      </w:rPr>
    </w:lvl>
    <w:lvl w:ilvl="4">
      <w:start w:val="1"/>
      <w:numFmt w:val="bullet"/>
      <w:lvlText w:val=""/>
      <w:lvlJc w:val="left"/>
      <w:pPr>
        <w:ind w:left="3120" w:hanging="420"/>
      </w:pPr>
      <w:rPr>
        <w:rFonts w:ascii="Wingdings" w:hAnsi="Wingdings" w:hint="default"/>
      </w:rPr>
    </w:lvl>
    <w:lvl w:ilvl="5">
      <w:start w:val="1"/>
      <w:numFmt w:val="bullet"/>
      <w:lvlText w:val=""/>
      <w:lvlJc w:val="left"/>
      <w:pPr>
        <w:ind w:left="3540" w:hanging="420"/>
      </w:pPr>
      <w:rPr>
        <w:rFonts w:ascii="Wingdings" w:hAnsi="Wingdings" w:hint="default"/>
      </w:rPr>
    </w:lvl>
    <w:lvl w:ilvl="6">
      <w:start w:val="1"/>
      <w:numFmt w:val="bullet"/>
      <w:lvlText w:val=""/>
      <w:lvlJc w:val="left"/>
      <w:pPr>
        <w:ind w:left="3960" w:hanging="420"/>
      </w:pPr>
      <w:rPr>
        <w:rFonts w:ascii="Wingdings" w:hAnsi="Wingdings" w:hint="default"/>
      </w:rPr>
    </w:lvl>
    <w:lvl w:ilvl="7">
      <w:start w:val="1"/>
      <w:numFmt w:val="bullet"/>
      <w:lvlText w:val=""/>
      <w:lvlJc w:val="left"/>
      <w:pPr>
        <w:ind w:left="4380" w:hanging="420"/>
      </w:pPr>
      <w:rPr>
        <w:rFonts w:ascii="Wingdings" w:hAnsi="Wingdings" w:hint="default"/>
      </w:rPr>
    </w:lvl>
    <w:lvl w:ilvl="8">
      <w:start w:val="1"/>
      <w:numFmt w:val="bullet"/>
      <w:lvlText w:val=""/>
      <w:lvlJc w:val="left"/>
      <w:pPr>
        <w:ind w:left="4800" w:hanging="420"/>
      </w:pPr>
      <w:rPr>
        <w:rFonts w:ascii="Wingdings" w:hAnsi="Wingdings"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left" w:pos="2665"/>
        </w:tabs>
        <w:ind w:left="2665" w:hanging="360"/>
      </w:pPr>
      <w:rPr>
        <w:rFonts w:ascii="Symbol" w:hAnsi="Symbol" w:hint="default"/>
        <w:b/>
        <w:i w:val="0"/>
        <w:color w:val="auto"/>
        <w:sz w:val="22"/>
      </w:rPr>
    </w:lvl>
    <w:lvl w:ilvl="1">
      <w:start w:val="1"/>
      <w:numFmt w:val="bullet"/>
      <w:lvlText w:val="o"/>
      <w:lvlJc w:val="left"/>
      <w:pPr>
        <w:tabs>
          <w:tab w:val="left" w:pos="-3815"/>
        </w:tabs>
        <w:ind w:left="-3815" w:hanging="360"/>
      </w:pPr>
      <w:rPr>
        <w:rFonts w:ascii="Courier New" w:hAnsi="Courier New" w:cs="Courier New" w:hint="default"/>
      </w:rPr>
    </w:lvl>
    <w:lvl w:ilvl="2">
      <w:start w:val="1"/>
      <w:numFmt w:val="bullet"/>
      <w:lvlText w:val=""/>
      <w:lvlJc w:val="left"/>
      <w:pPr>
        <w:tabs>
          <w:tab w:val="left" w:pos="-3095"/>
        </w:tabs>
        <w:ind w:left="-3095" w:hanging="360"/>
      </w:pPr>
      <w:rPr>
        <w:rFonts w:ascii="Wingdings" w:hAnsi="Wingdings" w:hint="default"/>
      </w:rPr>
    </w:lvl>
    <w:lvl w:ilvl="3">
      <w:start w:val="1"/>
      <w:numFmt w:val="bullet"/>
      <w:lvlText w:val=""/>
      <w:lvlJc w:val="left"/>
      <w:pPr>
        <w:tabs>
          <w:tab w:val="left" w:pos="-2375"/>
        </w:tabs>
        <w:ind w:left="-2375" w:hanging="360"/>
      </w:pPr>
      <w:rPr>
        <w:rFonts w:ascii="Symbol" w:hAnsi="Symbol" w:hint="default"/>
      </w:rPr>
    </w:lvl>
    <w:lvl w:ilvl="4">
      <w:start w:val="1"/>
      <w:numFmt w:val="decimal"/>
      <w:lvlText w:val="%5."/>
      <w:lvlJc w:val="left"/>
      <w:pPr>
        <w:tabs>
          <w:tab w:val="left" w:pos="3475"/>
        </w:tabs>
        <w:ind w:left="3475" w:hanging="360"/>
      </w:pPr>
    </w:lvl>
    <w:lvl w:ilvl="5">
      <w:start w:val="1"/>
      <w:numFmt w:val="decimal"/>
      <w:lvlText w:val="%6."/>
      <w:lvlJc w:val="left"/>
      <w:pPr>
        <w:tabs>
          <w:tab w:val="left" w:pos="4195"/>
        </w:tabs>
        <w:ind w:left="4195" w:hanging="360"/>
      </w:pPr>
    </w:lvl>
    <w:lvl w:ilvl="6">
      <w:start w:val="1"/>
      <w:numFmt w:val="decimal"/>
      <w:lvlText w:val="%7."/>
      <w:lvlJc w:val="left"/>
      <w:pPr>
        <w:tabs>
          <w:tab w:val="left" w:pos="4915"/>
        </w:tabs>
        <w:ind w:left="4915" w:hanging="360"/>
      </w:pPr>
    </w:lvl>
    <w:lvl w:ilvl="7">
      <w:start w:val="1"/>
      <w:numFmt w:val="decimal"/>
      <w:lvlText w:val="%8."/>
      <w:lvlJc w:val="left"/>
      <w:pPr>
        <w:tabs>
          <w:tab w:val="left" w:pos="5635"/>
        </w:tabs>
        <w:ind w:left="5635" w:hanging="360"/>
      </w:pPr>
    </w:lvl>
    <w:lvl w:ilvl="8">
      <w:start w:val="1"/>
      <w:numFmt w:val="decimal"/>
      <w:lvlText w:val="%9."/>
      <w:lvlJc w:val="left"/>
      <w:pPr>
        <w:tabs>
          <w:tab w:val="left" w:pos="6355"/>
        </w:tabs>
        <w:ind w:left="6355" w:hanging="360"/>
      </w:pPr>
    </w:lvl>
  </w:abstractNum>
  <w:abstractNum w:abstractNumId="18" w15:restartNumberingAfterBreak="0">
    <w:nsid w:val="7CE6D801"/>
    <w:multiLevelType w:val="multilevel"/>
    <w:tmpl w:val="7CE6D801"/>
    <w:lvl w:ilvl="0">
      <w:start w:val="1"/>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9" w15:restartNumberingAfterBreak="0">
    <w:nsid w:val="7DB78A0E"/>
    <w:multiLevelType w:val="multilevel"/>
    <w:tmpl w:val="7DB78A0E"/>
    <w:lvl w:ilvl="0">
      <w:start w:val="1"/>
      <w:numFmt w:val="bullet"/>
      <w:lvlText w:val=""/>
      <w:lvlJc w:val="left"/>
      <w:pPr>
        <w:ind w:left="1440" w:hanging="420"/>
      </w:pPr>
      <w:rPr>
        <w:rFonts w:ascii="Wingdings" w:hAnsi="Wingdings" w:cs="Wingdings" w:hint="default"/>
      </w:rPr>
    </w:lvl>
    <w:lvl w:ilvl="1">
      <w:start w:val="1"/>
      <w:numFmt w:val="bullet"/>
      <w:lvlText w:val=""/>
      <w:lvlJc w:val="left"/>
      <w:pPr>
        <w:ind w:left="1860" w:hanging="420"/>
      </w:pPr>
      <w:rPr>
        <w:rFonts w:ascii="Wingdings" w:hAnsi="Wingdings" w:cs="Wingdings" w:hint="default"/>
      </w:rPr>
    </w:lvl>
    <w:lvl w:ilvl="2">
      <w:start w:val="1"/>
      <w:numFmt w:val="bullet"/>
      <w:lvlText w:val=""/>
      <w:lvlJc w:val="left"/>
      <w:pPr>
        <w:ind w:left="2280" w:hanging="420"/>
      </w:pPr>
      <w:rPr>
        <w:rFonts w:ascii="Wingdings" w:hAnsi="Wingdings" w:cs="Wingdings" w:hint="default"/>
      </w:rPr>
    </w:lvl>
    <w:lvl w:ilvl="3">
      <w:start w:val="1"/>
      <w:numFmt w:val="bullet"/>
      <w:lvlText w:val=""/>
      <w:lvlJc w:val="left"/>
      <w:pPr>
        <w:ind w:left="2700" w:hanging="420"/>
      </w:pPr>
      <w:rPr>
        <w:rFonts w:ascii="Wingdings" w:hAnsi="Wingdings" w:cs="Wingdings" w:hint="default"/>
      </w:rPr>
    </w:lvl>
    <w:lvl w:ilvl="4">
      <w:start w:val="1"/>
      <w:numFmt w:val="bullet"/>
      <w:lvlText w:val=""/>
      <w:lvlJc w:val="left"/>
      <w:pPr>
        <w:ind w:left="3120" w:hanging="420"/>
      </w:pPr>
      <w:rPr>
        <w:rFonts w:ascii="Wingdings" w:hAnsi="Wingdings" w:cs="Wingdings" w:hint="default"/>
      </w:rPr>
    </w:lvl>
    <w:lvl w:ilvl="5">
      <w:start w:val="1"/>
      <w:numFmt w:val="bullet"/>
      <w:lvlText w:val=""/>
      <w:lvlJc w:val="left"/>
      <w:pPr>
        <w:ind w:left="3540" w:hanging="420"/>
      </w:pPr>
      <w:rPr>
        <w:rFonts w:ascii="Wingdings" w:hAnsi="Wingdings" w:cs="Wingdings" w:hint="default"/>
      </w:rPr>
    </w:lvl>
    <w:lvl w:ilvl="6">
      <w:start w:val="1"/>
      <w:numFmt w:val="bullet"/>
      <w:lvlText w:val=""/>
      <w:lvlJc w:val="left"/>
      <w:pPr>
        <w:ind w:left="3960" w:hanging="420"/>
      </w:pPr>
      <w:rPr>
        <w:rFonts w:ascii="Wingdings" w:hAnsi="Wingdings" w:cs="Wingdings" w:hint="default"/>
      </w:rPr>
    </w:lvl>
    <w:lvl w:ilvl="7">
      <w:start w:val="1"/>
      <w:numFmt w:val="bullet"/>
      <w:lvlText w:val=""/>
      <w:lvlJc w:val="left"/>
      <w:pPr>
        <w:ind w:left="4380" w:hanging="420"/>
      </w:pPr>
      <w:rPr>
        <w:rFonts w:ascii="Wingdings" w:hAnsi="Wingdings" w:cs="Wingdings" w:hint="default"/>
      </w:rPr>
    </w:lvl>
    <w:lvl w:ilvl="8">
      <w:start w:val="1"/>
      <w:numFmt w:val="bullet"/>
      <w:lvlText w:val=""/>
      <w:lvlJc w:val="left"/>
      <w:pPr>
        <w:ind w:left="4800" w:hanging="420"/>
      </w:pPr>
      <w:rPr>
        <w:rFonts w:ascii="Wingdings" w:hAnsi="Wingdings" w:cs="Wingdings" w:hint="default"/>
      </w:rPr>
    </w:lvl>
  </w:abstractNum>
  <w:abstractNum w:abstractNumId="20" w15:restartNumberingAfterBreak="0">
    <w:nsid w:val="7F9EBD47"/>
    <w:multiLevelType w:val="multilevel"/>
    <w:tmpl w:val="7F9EBD47"/>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7"/>
  </w:num>
  <w:num w:numId="2">
    <w:abstractNumId w:val="8"/>
  </w:num>
  <w:num w:numId="3">
    <w:abstractNumId w:val="15"/>
  </w:num>
  <w:num w:numId="4">
    <w:abstractNumId w:val="14"/>
  </w:num>
  <w:num w:numId="5">
    <w:abstractNumId w:val="12"/>
  </w:num>
  <w:num w:numId="6">
    <w:abstractNumId w:val="7"/>
  </w:num>
  <w:num w:numId="7">
    <w:abstractNumId w:val="16"/>
  </w:num>
  <w:num w:numId="8">
    <w:abstractNumId w:val="20"/>
  </w:num>
  <w:num w:numId="9">
    <w:abstractNumId w:val="13"/>
  </w:num>
  <w:num w:numId="10">
    <w:abstractNumId w:val="4"/>
  </w:num>
  <w:num w:numId="11">
    <w:abstractNumId w:val="9"/>
  </w:num>
  <w:num w:numId="12">
    <w:abstractNumId w:val="3"/>
  </w:num>
  <w:num w:numId="13">
    <w:abstractNumId w:val="19"/>
  </w:num>
  <w:num w:numId="14">
    <w:abstractNumId w:val="0"/>
  </w:num>
  <w:num w:numId="15">
    <w:abstractNumId w:val="1"/>
  </w:num>
  <w:num w:numId="16">
    <w:abstractNumId w:val="18"/>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6"/>
  </w:num>
  <w:num w:numId="20">
    <w:abstractNumId w:val="10"/>
  </w:num>
  <w:num w:numId="21">
    <w:abstractNumId w:val="11"/>
  </w:num>
  <w:num w:numId="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8F473025"/>
    <w:rsid w:val="937BF7F3"/>
    <w:rsid w:val="9CEE4333"/>
    <w:rsid w:val="9E6F933A"/>
    <w:rsid w:val="9EDBF4E4"/>
    <w:rsid w:val="9FFF7EEB"/>
    <w:rsid w:val="ABCE0FDB"/>
    <w:rsid w:val="AD6B10E2"/>
    <w:rsid w:val="B32711A3"/>
    <w:rsid w:val="B33B1686"/>
    <w:rsid w:val="B6410211"/>
    <w:rsid w:val="B77E570B"/>
    <w:rsid w:val="B9FEF95E"/>
    <w:rsid w:val="BCDEA7B7"/>
    <w:rsid w:val="BDA8A72B"/>
    <w:rsid w:val="BDC33C34"/>
    <w:rsid w:val="BDEE6BCA"/>
    <w:rsid w:val="BE9FCDF7"/>
    <w:rsid w:val="BEEC26E2"/>
    <w:rsid w:val="BEFC20DE"/>
    <w:rsid w:val="BF5A23AA"/>
    <w:rsid w:val="BF7F1A85"/>
    <w:rsid w:val="BF8776D8"/>
    <w:rsid w:val="BFBEB0F3"/>
    <w:rsid w:val="BFDE05E6"/>
    <w:rsid w:val="BFDF4C00"/>
    <w:rsid w:val="BFEE0CF2"/>
    <w:rsid w:val="BFEF6506"/>
    <w:rsid w:val="BFF73A05"/>
    <w:rsid w:val="BFFD2515"/>
    <w:rsid w:val="C26D1385"/>
    <w:rsid w:val="C43FE7C0"/>
    <w:rsid w:val="C5DE6A65"/>
    <w:rsid w:val="CDD68D48"/>
    <w:rsid w:val="D2FF332C"/>
    <w:rsid w:val="D3DF236C"/>
    <w:rsid w:val="D49E29DB"/>
    <w:rsid w:val="D55E340E"/>
    <w:rsid w:val="D7EB0E21"/>
    <w:rsid w:val="D7FB36E5"/>
    <w:rsid w:val="D7FF2506"/>
    <w:rsid w:val="DB992510"/>
    <w:rsid w:val="DBBE7CD0"/>
    <w:rsid w:val="DDAFD5F8"/>
    <w:rsid w:val="DDB759A3"/>
    <w:rsid w:val="DDE4B4C4"/>
    <w:rsid w:val="DE7B2EB4"/>
    <w:rsid w:val="DEBEAEFF"/>
    <w:rsid w:val="DEDD89E9"/>
    <w:rsid w:val="DFE7EFB3"/>
    <w:rsid w:val="DFFD4D58"/>
    <w:rsid w:val="DFFE5284"/>
    <w:rsid w:val="E2DC596D"/>
    <w:rsid w:val="E3DF47F7"/>
    <w:rsid w:val="E5FEE2B4"/>
    <w:rsid w:val="E6ADDAC3"/>
    <w:rsid w:val="E6D77223"/>
    <w:rsid w:val="E6FF67B2"/>
    <w:rsid w:val="E77DE173"/>
    <w:rsid w:val="E9F60812"/>
    <w:rsid w:val="EA5B1E9D"/>
    <w:rsid w:val="EAE18DFB"/>
    <w:rsid w:val="EAFEC645"/>
    <w:rsid w:val="EBAB1037"/>
    <w:rsid w:val="EBBBA016"/>
    <w:rsid w:val="EBDFC187"/>
    <w:rsid w:val="ED3F7F87"/>
    <w:rsid w:val="EE46D67B"/>
    <w:rsid w:val="EFBD2057"/>
    <w:rsid w:val="EFBD467C"/>
    <w:rsid w:val="EFCDEEE4"/>
    <w:rsid w:val="EFFF364B"/>
    <w:rsid w:val="EFFF5F9D"/>
    <w:rsid w:val="F1FEC731"/>
    <w:rsid w:val="F3D5C848"/>
    <w:rsid w:val="F3DEB150"/>
    <w:rsid w:val="F3FB3356"/>
    <w:rsid w:val="F3FFD062"/>
    <w:rsid w:val="F5652BE1"/>
    <w:rsid w:val="F57E40DD"/>
    <w:rsid w:val="F5CF39EC"/>
    <w:rsid w:val="F5E4898D"/>
    <w:rsid w:val="F71B5E7D"/>
    <w:rsid w:val="F72F634B"/>
    <w:rsid w:val="F757D2CE"/>
    <w:rsid w:val="F79582C3"/>
    <w:rsid w:val="F7FCBBAE"/>
    <w:rsid w:val="F7FEEBAE"/>
    <w:rsid w:val="F97A6D9D"/>
    <w:rsid w:val="FACBE116"/>
    <w:rsid w:val="FAF2FD2C"/>
    <w:rsid w:val="FBB3D6F3"/>
    <w:rsid w:val="FBFD5FF3"/>
    <w:rsid w:val="FC27F445"/>
    <w:rsid w:val="FC37FB0F"/>
    <w:rsid w:val="FCFFD40F"/>
    <w:rsid w:val="FD6B24E2"/>
    <w:rsid w:val="FDDE1D76"/>
    <w:rsid w:val="FDEF6FCF"/>
    <w:rsid w:val="FEAEE1BC"/>
    <w:rsid w:val="FEB69BB2"/>
    <w:rsid w:val="FEFEA562"/>
    <w:rsid w:val="FF275EA2"/>
    <w:rsid w:val="FF3D0600"/>
    <w:rsid w:val="FF3DACBE"/>
    <w:rsid w:val="FF6B3F65"/>
    <w:rsid w:val="FF6BDBC9"/>
    <w:rsid w:val="FF779C79"/>
    <w:rsid w:val="FFBF282D"/>
    <w:rsid w:val="FFDF85AD"/>
    <w:rsid w:val="FFE620AE"/>
    <w:rsid w:val="FFEBF43F"/>
    <w:rsid w:val="FFFB51F3"/>
    <w:rsid w:val="FFFE8AF0"/>
    <w:rsid w:val="FFFFE537"/>
    <w:rsid w:val="000008E0"/>
    <w:rsid w:val="000008E2"/>
    <w:rsid w:val="0000211B"/>
    <w:rsid w:val="00002890"/>
    <w:rsid w:val="00003244"/>
    <w:rsid w:val="00003879"/>
    <w:rsid w:val="00003BE1"/>
    <w:rsid w:val="00003E27"/>
    <w:rsid w:val="000040BE"/>
    <w:rsid w:val="00004317"/>
    <w:rsid w:val="00004686"/>
    <w:rsid w:val="00005877"/>
    <w:rsid w:val="00006CF9"/>
    <w:rsid w:val="00006FB8"/>
    <w:rsid w:val="00007109"/>
    <w:rsid w:val="0000740C"/>
    <w:rsid w:val="00007808"/>
    <w:rsid w:val="00010C74"/>
    <w:rsid w:val="00011531"/>
    <w:rsid w:val="000117E3"/>
    <w:rsid w:val="00011D55"/>
    <w:rsid w:val="000123A6"/>
    <w:rsid w:val="00012DFE"/>
    <w:rsid w:val="000136F4"/>
    <w:rsid w:val="00015115"/>
    <w:rsid w:val="000158B9"/>
    <w:rsid w:val="000200FE"/>
    <w:rsid w:val="00020A10"/>
    <w:rsid w:val="00020A5C"/>
    <w:rsid w:val="0002143E"/>
    <w:rsid w:val="000214C6"/>
    <w:rsid w:val="000215B8"/>
    <w:rsid w:val="00021679"/>
    <w:rsid w:val="00021920"/>
    <w:rsid w:val="00021D86"/>
    <w:rsid w:val="000220E9"/>
    <w:rsid w:val="000221C8"/>
    <w:rsid w:val="00022549"/>
    <w:rsid w:val="00022D21"/>
    <w:rsid w:val="00022FAA"/>
    <w:rsid w:val="000232AE"/>
    <w:rsid w:val="000240AA"/>
    <w:rsid w:val="000243D5"/>
    <w:rsid w:val="0002440C"/>
    <w:rsid w:val="00024785"/>
    <w:rsid w:val="000261C8"/>
    <w:rsid w:val="00026695"/>
    <w:rsid w:val="00026B56"/>
    <w:rsid w:val="00026DDC"/>
    <w:rsid w:val="00027104"/>
    <w:rsid w:val="00030779"/>
    <w:rsid w:val="00030C76"/>
    <w:rsid w:val="0003102A"/>
    <w:rsid w:val="0003149A"/>
    <w:rsid w:val="000314F8"/>
    <w:rsid w:val="00031FA7"/>
    <w:rsid w:val="00032791"/>
    <w:rsid w:val="0003281C"/>
    <w:rsid w:val="00032C73"/>
    <w:rsid w:val="00033397"/>
    <w:rsid w:val="0003340A"/>
    <w:rsid w:val="0003532A"/>
    <w:rsid w:val="0003657C"/>
    <w:rsid w:val="000366B1"/>
    <w:rsid w:val="00036AAF"/>
    <w:rsid w:val="00036DDC"/>
    <w:rsid w:val="00037748"/>
    <w:rsid w:val="00037B1F"/>
    <w:rsid w:val="00037B50"/>
    <w:rsid w:val="00037FEF"/>
    <w:rsid w:val="00040095"/>
    <w:rsid w:val="0004010C"/>
    <w:rsid w:val="0004017E"/>
    <w:rsid w:val="00041614"/>
    <w:rsid w:val="00041C9C"/>
    <w:rsid w:val="00041DEC"/>
    <w:rsid w:val="0004248F"/>
    <w:rsid w:val="0004293B"/>
    <w:rsid w:val="000429E9"/>
    <w:rsid w:val="00042FA6"/>
    <w:rsid w:val="00043516"/>
    <w:rsid w:val="00043A51"/>
    <w:rsid w:val="00044508"/>
    <w:rsid w:val="00044E19"/>
    <w:rsid w:val="0004520C"/>
    <w:rsid w:val="0004596F"/>
    <w:rsid w:val="00045ED7"/>
    <w:rsid w:val="00046458"/>
    <w:rsid w:val="000464C4"/>
    <w:rsid w:val="00046FCF"/>
    <w:rsid w:val="000479E4"/>
    <w:rsid w:val="00047B49"/>
    <w:rsid w:val="000506B7"/>
    <w:rsid w:val="00050D6C"/>
    <w:rsid w:val="00050E0D"/>
    <w:rsid w:val="0005138D"/>
    <w:rsid w:val="00051421"/>
    <w:rsid w:val="00051834"/>
    <w:rsid w:val="00052E62"/>
    <w:rsid w:val="00052FF2"/>
    <w:rsid w:val="00053266"/>
    <w:rsid w:val="00053888"/>
    <w:rsid w:val="00053B45"/>
    <w:rsid w:val="000542C2"/>
    <w:rsid w:val="000543F9"/>
    <w:rsid w:val="00054484"/>
    <w:rsid w:val="0005480E"/>
    <w:rsid w:val="0005495A"/>
    <w:rsid w:val="00054A22"/>
    <w:rsid w:val="00054B9D"/>
    <w:rsid w:val="0005520B"/>
    <w:rsid w:val="000563F4"/>
    <w:rsid w:val="000564C6"/>
    <w:rsid w:val="000569A8"/>
    <w:rsid w:val="000571A1"/>
    <w:rsid w:val="0005750D"/>
    <w:rsid w:val="000577DD"/>
    <w:rsid w:val="00060804"/>
    <w:rsid w:val="00061398"/>
    <w:rsid w:val="000618AF"/>
    <w:rsid w:val="0006219E"/>
    <w:rsid w:val="000626C1"/>
    <w:rsid w:val="0006409F"/>
    <w:rsid w:val="000642A2"/>
    <w:rsid w:val="000646D0"/>
    <w:rsid w:val="00064701"/>
    <w:rsid w:val="00064B12"/>
    <w:rsid w:val="00064BB9"/>
    <w:rsid w:val="00064C30"/>
    <w:rsid w:val="000652D0"/>
    <w:rsid w:val="000655A6"/>
    <w:rsid w:val="0006566F"/>
    <w:rsid w:val="00065706"/>
    <w:rsid w:val="00065DC3"/>
    <w:rsid w:val="00066540"/>
    <w:rsid w:val="00066934"/>
    <w:rsid w:val="00066D17"/>
    <w:rsid w:val="0006757F"/>
    <w:rsid w:val="0006781D"/>
    <w:rsid w:val="00070B04"/>
    <w:rsid w:val="00070B26"/>
    <w:rsid w:val="00071C2C"/>
    <w:rsid w:val="00071EFE"/>
    <w:rsid w:val="00071F20"/>
    <w:rsid w:val="00072004"/>
    <w:rsid w:val="00072067"/>
    <w:rsid w:val="00072437"/>
    <w:rsid w:val="00072EE8"/>
    <w:rsid w:val="00073BAD"/>
    <w:rsid w:val="00073C3A"/>
    <w:rsid w:val="00074A31"/>
    <w:rsid w:val="00074BEB"/>
    <w:rsid w:val="00075D4D"/>
    <w:rsid w:val="0007605B"/>
    <w:rsid w:val="0007610C"/>
    <w:rsid w:val="0007677A"/>
    <w:rsid w:val="0007678B"/>
    <w:rsid w:val="00076855"/>
    <w:rsid w:val="000777DE"/>
    <w:rsid w:val="0007787C"/>
    <w:rsid w:val="00077A2B"/>
    <w:rsid w:val="00077B84"/>
    <w:rsid w:val="00080512"/>
    <w:rsid w:val="00081730"/>
    <w:rsid w:val="00082429"/>
    <w:rsid w:val="00082AE8"/>
    <w:rsid w:val="00082EA6"/>
    <w:rsid w:val="00082EE5"/>
    <w:rsid w:val="00083D3F"/>
    <w:rsid w:val="00083FB9"/>
    <w:rsid w:val="000844F2"/>
    <w:rsid w:val="000850DB"/>
    <w:rsid w:val="0008527C"/>
    <w:rsid w:val="000864D5"/>
    <w:rsid w:val="000864FF"/>
    <w:rsid w:val="00086838"/>
    <w:rsid w:val="00087280"/>
    <w:rsid w:val="0008741C"/>
    <w:rsid w:val="00087542"/>
    <w:rsid w:val="00087A74"/>
    <w:rsid w:val="00087B32"/>
    <w:rsid w:val="00090238"/>
    <w:rsid w:val="00090819"/>
    <w:rsid w:val="00090A3B"/>
    <w:rsid w:val="000913CB"/>
    <w:rsid w:val="00092707"/>
    <w:rsid w:val="000929BA"/>
    <w:rsid w:val="00092F12"/>
    <w:rsid w:val="00095499"/>
    <w:rsid w:val="00095585"/>
    <w:rsid w:val="00095DF0"/>
    <w:rsid w:val="00096608"/>
    <w:rsid w:val="00096660"/>
    <w:rsid w:val="000A0288"/>
    <w:rsid w:val="000A09B5"/>
    <w:rsid w:val="000A10A4"/>
    <w:rsid w:val="000A148F"/>
    <w:rsid w:val="000A179E"/>
    <w:rsid w:val="000A1FAA"/>
    <w:rsid w:val="000A24DE"/>
    <w:rsid w:val="000A2609"/>
    <w:rsid w:val="000A288E"/>
    <w:rsid w:val="000A28AD"/>
    <w:rsid w:val="000A2DDD"/>
    <w:rsid w:val="000A2E2D"/>
    <w:rsid w:val="000A31F2"/>
    <w:rsid w:val="000A41A7"/>
    <w:rsid w:val="000A43EE"/>
    <w:rsid w:val="000A4709"/>
    <w:rsid w:val="000A4712"/>
    <w:rsid w:val="000A4DA4"/>
    <w:rsid w:val="000A56E2"/>
    <w:rsid w:val="000A5F96"/>
    <w:rsid w:val="000A630E"/>
    <w:rsid w:val="000A6334"/>
    <w:rsid w:val="000A6336"/>
    <w:rsid w:val="000A752A"/>
    <w:rsid w:val="000A75B3"/>
    <w:rsid w:val="000A7AB1"/>
    <w:rsid w:val="000A7C8C"/>
    <w:rsid w:val="000B0475"/>
    <w:rsid w:val="000B06EF"/>
    <w:rsid w:val="000B07EC"/>
    <w:rsid w:val="000B0941"/>
    <w:rsid w:val="000B0BEB"/>
    <w:rsid w:val="000B12F8"/>
    <w:rsid w:val="000B13B9"/>
    <w:rsid w:val="000B160D"/>
    <w:rsid w:val="000B17D0"/>
    <w:rsid w:val="000B29CD"/>
    <w:rsid w:val="000B2AEF"/>
    <w:rsid w:val="000B354E"/>
    <w:rsid w:val="000B3B4E"/>
    <w:rsid w:val="000B5018"/>
    <w:rsid w:val="000B541D"/>
    <w:rsid w:val="000B6AC7"/>
    <w:rsid w:val="000B6C22"/>
    <w:rsid w:val="000B6EB4"/>
    <w:rsid w:val="000B7C51"/>
    <w:rsid w:val="000C03F7"/>
    <w:rsid w:val="000C043D"/>
    <w:rsid w:val="000C0F5E"/>
    <w:rsid w:val="000C1113"/>
    <w:rsid w:val="000C2211"/>
    <w:rsid w:val="000C237F"/>
    <w:rsid w:val="000C2557"/>
    <w:rsid w:val="000C2689"/>
    <w:rsid w:val="000C26FF"/>
    <w:rsid w:val="000C27C7"/>
    <w:rsid w:val="000C29C9"/>
    <w:rsid w:val="000C2CD1"/>
    <w:rsid w:val="000C318E"/>
    <w:rsid w:val="000C3ABE"/>
    <w:rsid w:val="000C44DF"/>
    <w:rsid w:val="000C4982"/>
    <w:rsid w:val="000C4A04"/>
    <w:rsid w:val="000C5D41"/>
    <w:rsid w:val="000C7316"/>
    <w:rsid w:val="000D0AEC"/>
    <w:rsid w:val="000D0E1A"/>
    <w:rsid w:val="000D138D"/>
    <w:rsid w:val="000D1DBF"/>
    <w:rsid w:val="000D2752"/>
    <w:rsid w:val="000D2EAC"/>
    <w:rsid w:val="000D434E"/>
    <w:rsid w:val="000D45B0"/>
    <w:rsid w:val="000D4BCF"/>
    <w:rsid w:val="000D509F"/>
    <w:rsid w:val="000D58AB"/>
    <w:rsid w:val="000D5B51"/>
    <w:rsid w:val="000D5D09"/>
    <w:rsid w:val="000D6F3A"/>
    <w:rsid w:val="000D76D9"/>
    <w:rsid w:val="000D7767"/>
    <w:rsid w:val="000E06A9"/>
    <w:rsid w:val="000E0733"/>
    <w:rsid w:val="000E0C49"/>
    <w:rsid w:val="000E159A"/>
    <w:rsid w:val="000E203D"/>
    <w:rsid w:val="000E2212"/>
    <w:rsid w:val="000E2858"/>
    <w:rsid w:val="000E4137"/>
    <w:rsid w:val="000E4210"/>
    <w:rsid w:val="000E4866"/>
    <w:rsid w:val="000E4FD0"/>
    <w:rsid w:val="000E54AF"/>
    <w:rsid w:val="000E5A20"/>
    <w:rsid w:val="000E5AF7"/>
    <w:rsid w:val="000E7FD1"/>
    <w:rsid w:val="000F0768"/>
    <w:rsid w:val="000F09EC"/>
    <w:rsid w:val="000F0A64"/>
    <w:rsid w:val="000F0A91"/>
    <w:rsid w:val="000F0CD4"/>
    <w:rsid w:val="000F1699"/>
    <w:rsid w:val="000F1FD3"/>
    <w:rsid w:val="000F276E"/>
    <w:rsid w:val="000F2DB2"/>
    <w:rsid w:val="000F356E"/>
    <w:rsid w:val="000F3721"/>
    <w:rsid w:val="000F3762"/>
    <w:rsid w:val="000F3B30"/>
    <w:rsid w:val="000F3BA5"/>
    <w:rsid w:val="000F3E36"/>
    <w:rsid w:val="000F41E2"/>
    <w:rsid w:val="000F4969"/>
    <w:rsid w:val="000F4CCF"/>
    <w:rsid w:val="000F52CF"/>
    <w:rsid w:val="000F52E8"/>
    <w:rsid w:val="000F5A0A"/>
    <w:rsid w:val="000F5CE0"/>
    <w:rsid w:val="000F5DCA"/>
    <w:rsid w:val="000F5DF1"/>
    <w:rsid w:val="000F6947"/>
    <w:rsid w:val="000F7971"/>
    <w:rsid w:val="000F7EC9"/>
    <w:rsid w:val="0010041E"/>
    <w:rsid w:val="00102A1F"/>
    <w:rsid w:val="001030DF"/>
    <w:rsid w:val="00103138"/>
    <w:rsid w:val="0010331D"/>
    <w:rsid w:val="00103566"/>
    <w:rsid w:val="00104030"/>
    <w:rsid w:val="001048CC"/>
    <w:rsid w:val="001048D2"/>
    <w:rsid w:val="00104953"/>
    <w:rsid w:val="00104E49"/>
    <w:rsid w:val="00106609"/>
    <w:rsid w:val="00106D01"/>
    <w:rsid w:val="00106EBE"/>
    <w:rsid w:val="001071EA"/>
    <w:rsid w:val="001074AB"/>
    <w:rsid w:val="00107730"/>
    <w:rsid w:val="00107DFB"/>
    <w:rsid w:val="00110292"/>
    <w:rsid w:val="00110E13"/>
    <w:rsid w:val="001118EA"/>
    <w:rsid w:val="00111D46"/>
    <w:rsid w:val="001120FA"/>
    <w:rsid w:val="00112CCA"/>
    <w:rsid w:val="0011301A"/>
    <w:rsid w:val="001140E6"/>
    <w:rsid w:val="00116042"/>
    <w:rsid w:val="00116D51"/>
    <w:rsid w:val="00117133"/>
    <w:rsid w:val="00117848"/>
    <w:rsid w:val="00117D65"/>
    <w:rsid w:val="00117D80"/>
    <w:rsid w:val="00120083"/>
    <w:rsid w:val="00120432"/>
    <w:rsid w:val="001209D1"/>
    <w:rsid w:val="001209FF"/>
    <w:rsid w:val="00120C04"/>
    <w:rsid w:val="001224CB"/>
    <w:rsid w:val="001226F9"/>
    <w:rsid w:val="00123032"/>
    <w:rsid w:val="001233BE"/>
    <w:rsid w:val="001235FA"/>
    <w:rsid w:val="00123A21"/>
    <w:rsid w:val="00123D33"/>
    <w:rsid w:val="0012424F"/>
    <w:rsid w:val="001248CA"/>
    <w:rsid w:val="00124D17"/>
    <w:rsid w:val="0012504E"/>
    <w:rsid w:val="001255F1"/>
    <w:rsid w:val="00125A01"/>
    <w:rsid w:val="00126308"/>
    <w:rsid w:val="001264C4"/>
    <w:rsid w:val="00126E13"/>
    <w:rsid w:val="00127053"/>
    <w:rsid w:val="00130315"/>
    <w:rsid w:val="001305D9"/>
    <w:rsid w:val="001307AF"/>
    <w:rsid w:val="00130B90"/>
    <w:rsid w:val="00130BA5"/>
    <w:rsid w:val="00131102"/>
    <w:rsid w:val="001320AB"/>
    <w:rsid w:val="00132323"/>
    <w:rsid w:val="00132423"/>
    <w:rsid w:val="0013267C"/>
    <w:rsid w:val="00132AF0"/>
    <w:rsid w:val="00133B09"/>
    <w:rsid w:val="00133E2C"/>
    <w:rsid w:val="00134692"/>
    <w:rsid w:val="00134A51"/>
    <w:rsid w:val="001358D9"/>
    <w:rsid w:val="00135C14"/>
    <w:rsid w:val="00135D84"/>
    <w:rsid w:val="00135FA5"/>
    <w:rsid w:val="00136B57"/>
    <w:rsid w:val="00137704"/>
    <w:rsid w:val="0013780C"/>
    <w:rsid w:val="00137A12"/>
    <w:rsid w:val="00137B63"/>
    <w:rsid w:val="00137B82"/>
    <w:rsid w:val="00140CAA"/>
    <w:rsid w:val="001411F4"/>
    <w:rsid w:val="0014154A"/>
    <w:rsid w:val="00141CB0"/>
    <w:rsid w:val="00141CB2"/>
    <w:rsid w:val="00142281"/>
    <w:rsid w:val="00142B94"/>
    <w:rsid w:val="001434E3"/>
    <w:rsid w:val="00143760"/>
    <w:rsid w:val="00143E2F"/>
    <w:rsid w:val="00144736"/>
    <w:rsid w:val="0014473D"/>
    <w:rsid w:val="001459DE"/>
    <w:rsid w:val="00146BCF"/>
    <w:rsid w:val="00147906"/>
    <w:rsid w:val="00147B12"/>
    <w:rsid w:val="00147EC0"/>
    <w:rsid w:val="001507A0"/>
    <w:rsid w:val="00150F4F"/>
    <w:rsid w:val="001513A7"/>
    <w:rsid w:val="001515B7"/>
    <w:rsid w:val="00151BE1"/>
    <w:rsid w:val="00154442"/>
    <w:rsid w:val="00155677"/>
    <w:rsid w:val="00156574"/>
    <w:rsid w:val="001565F1"/>
    <w:rsid w:val="00157270"/>
    <w:rsid w:val="00157BEA"/>
    <w:rsid w:val="00157F38"/>
    <w:rsid w:val="00157FBA"/>
    <w:rsid w:val="00160347"/>
    <w:rsid w:val="001609A2"/>
    <w:rsid w:val="001609EF"/>
    <w:rsid w:val="001615E3"/>
    <w:rsid w:val="0016238A"/>
    <w:rsid w:val="001628C0"/>
    <w:rsid w:val="001628DE"/>
    <w:rsid w:val="0016399D"/>
    <w:rsid w:val="00163FCE"/>
    <w:rsid w:val="00164170"/>
    <w:rsid w:val="0016464F"/>
    <w:rsid w:val="001648F2"/>
    <w:rsid w:val="001651B4"/>
    <w:rsid w:val="0016525A"/>
    <w:rsid w:val="001653C9"/>
    <w:rsid w:val="00165659"/>
    <w:rsid w:val="00165B55"/>
    <w:rsid w:val="00165F81"/>
    <w:rsid w:val="001666A9"/>
    <w:rsid w:val="00166F6E"/>
    <w:rsid w:val="0016742C"/>
    <w:rsid w:val="00167A76"/>
    <w:rsid w:val="00171568"/>
    <w:rsid w:val="00171A4B"/>
    <w:rsid w:val="00171ED0"/>
    <w:rsid w:val="00171F11"/>
    <w:rsid w:val="0017253A"/>
    <w:rsid w:val="00172A9E"/>
    <w:rsid w:val="001731C8"/>
    <w:rsid w:val="0017327D"/>
    <w:rsid w:val="00173E43"/>
    <w:rsid w:val="00174983"/>
    <w:rsid w:val="00174D5D"/>
    <w:rsid w:val="00174EC1"/>
    <w:rsid w:val="0017511F"/>
    <w:rsid w:val="00175526"/>
    <w:rsid w:val="00175F21"/>
    <w:rsid w:val="001761C6"/>
    <w:rsid w:val="0017665A"/>
    <w:rsid w:val="00176CE0"/>
    <w:rsid w:val="00177237"/>
    <w:rsid w:val="00177240"/>
    <w:rsid w:val="00177BCF"/>
    <w:rsid w:val="001807CD"/>
    <w:rsid w:val="0018081E"/>
    <w:rsid w:val="00180C84"/>
    <w:rsid w:val="00180EC8"/>
    <w:rsid w:val="00181539"/>
    <w:rsid w:val="001820F5"/>
    <w:rsid w:val="00182690"/>
    <w:rsid w:val="00183A19"/>
    <w:rsid w:val="00183AEE"/>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2704"/>
    <w:rsid w:val="00193145"/>
    <w:rsid w:val="00193A82"/>
    <w:rsid w:val="001943E4"/>
    <w:rsid w:val="00194D6A"/>
    <w:rsid w:val="00194DFB"/>
    <w:rsid w:val="00194E0B"/>
    <w:rsid w:val="001956F4"/>
    <w:rsid w:val="001964F9"/>
    <w:rsid w:val="00196D73"/>
    <w:rsid w:val="001971A7"/>
    <w:rsid w:val="00197903"/>
    <w:rsid w:val="00197BAA"/>
    <w:rsid w:val="001A009C"/>
    <w:rsid w:val="001A0AB5"/>
    <w:rsid w:val="001A1594"/>
    <w:rsid w:val="001A2161"/>
    <w:rsid w:val="001A2363"/>
    <w:rsid w:val="001A25C9"/>
    <w:rsid w:val="001A279D"/>
    <w:rsid w:val="001A40D6"/>
    <w:rsid w:val="001A53F8"/>
    <w:rsid w:val="001A547D"/>
    <w:rsid w:val="001A5C2D"/>
    <w:rsid w:val="001A5C64"/>
    <w:rsid w:val="001A6317"/>
    <w:rsid w:val="001A6C29"/>
    <w:rsid w:val="001A6DDC"/>
    <w:rsid w:val="001A6F66"/>
    <w:rsid w:val="001A7003"/>
    <w:rsid w:val="001A7407"/>
    <w:rsid w:val="001A7EA9"/>
    <w:rsid w:val="001B01FF"/>
    <w:rsid w:val="001B03BF"/>
    <w:rsid w:val="001B15DE"/>
    <w:rsid w:val="001B163E"/>
    <w:rsid w:val="001B1744"/>
    <w:rsid w:val="001B26A6"/>
    <w:rsid w:val="001B2940"/>
    <w:rsid w:val="001B2AA2"/>
    <w:rsid w:val="001B30BA"/>
    <w:rsid w:val="001B3506"/>
    <w:rsid w:val="001B3A97"/>
    <w:rsid w:val="001B4283"/>
    <w:rsid w:val="001B4570"/>
    <w:rsid w:val="001B4D4C"/>
    <w:rsid w:val="001B4F7C"/>
    <w:rsid w:val="001B540F"/>
    <w:rsid w:val="001B569E"/>
    <w:rsid w:val="001B624E"/>
    <w:rsid w:val="001B6333"/>
    <w:rsid w:val="001B652F"/>
    <w:rsid w:val="001B661D"/>
    <w:rsid w:val="001B6946"/>
    <w:rsid w:val="001B6D6B"/>
    <w:rsid w:val="001C02F1"/>
    <w:rsid w:val="001C07CA"/>
    <w:rsid w:val="001C087E"/>
    <w:rsid w:val="001C0926"/>
    <w:rsid w:val="001C14C3"/>
    <w:rsid w:val="001C17A5"/>
    <w:rsid w:val="001C1BE5"/>
    <w:rsid w:val="001C1ECA"/>
    <w:rsid w:val="001C1FBA"/>
    <w:rsid w:val="001C2588"/>
    <w:rsid w:val="001C2678"/>
    <w:rsid w:val="001C271D"/>
    <w:rsid w:val="001C27BF"/>
    <w:rsid w:val="001C27EE"/>
    <w:rsid w:val="001C3028"/>
    <w:rsid w:val="001C36A8"/>
    <w:rsid w:val="001C4616"/>
    <w:rsid w:val="001C4ECD"/>
    <w:rsid w:val="001C551C"/>
    <w:rsid w:val="001C555C"/>
    <w:rsid w:val="001C6CE9"/>
    <w:rsid w:val="001C705D"/>
    <w:rsid w:val="001C75C6"/>
    <w:rsid w:val="001D02C2"/>
    <w:rsid w:val="001D062A"/>
    <w:rsid w:val="001D082B"/>
    <w:rsid w:val="001D1554"/>
    <w:rsid w:val="001D187E"/>
    <w:rsid w:val="001D1C73"/>
    <w:rsid w:val="001D1FC1"/>
    <w:rsid w:val="001D2130"/>
    <w:rsid w:val="001D2A87"/>
    <w:rsid w:val="001D35FC"/>
    <w:rsid w:val="001D38FD"/>
    <w:rsid w:val="001D4020"/>
    <w:rsid w:val="001D4386"/>
    <w:rsid w:val="001D472C"/>
    <w:rsid w:val="001D4955"/>
    <w:rsid w:val="001D53EE"/>
    <w:rsid w:val="001D556E"/>
    <w:rsid w:val="001D5A5B"/>
    <w:rsid w:val="001D637E"/>
    <w:rsid w:val="001D63BA"/>
    <w:rsid w:val="001D677E"/>
    <w:rsid w:val="001D6AF5"/>
    <w:rsid w:val="001D73E3"/>
    <w:rsid w:val="001D7CB6"/>
    <w:rsid w:val="001E0758"/>
    <w:rsid w:val="001E0D82"/>
    <w:rsid w:val="001E1150"/>
    <w:rsid w:val="001E1886"/>
    <w:rsid w:val="001E1B16"/>
    <w:rsid w:val="001E24AF"/>
    <w:rsid w:val="001E2CF0"/>
    <w:rsid w:val="001E3779"/>
    <w:rsid w:val="001E41EA"/>
    <w:rsid w:val="001E4993"/>
    <w:rsid w:val="001E49F8"/>
    <w:rsid w:val="001E4FD0"/>
    <w:rsid w:val="001E62A2"/>
    <w:rsid w:val="001E6631"/>
    <w:rsid w:val="001E7662"/>
    <w:rsid w:val="001E76B9"/>
    <w:rsid w:val="001E7E5D"/>
    <w:rsid w:val="001F1042"/>
    <w:rsid w:val="001F13D4"/>
    <w:rsid w:val="001F168B"/>
    <w:rsid w:val="001F1E7D"/>
    <w:rsid w:val="001F25B2"/>
    <w:rsid w:val="001F2906"/>
    <w:rsid w:val="001F296F"/>
    <w:rsid w:val="001F3B9C"/>
    <w:rsid w:val="001F3D41"/>
    <w:rsid w:val="001F4504"/>
    <w:rsid w:val="001F569A"/>
    <w:rsid w:val="001F5CCE"/>
    <w:rsid w:val="001F61AD"/>
    <w:rsid w:val="001F6EBF"/>
    <w:rsid w:val="001F7D3A"/>
    <w:rsid w:val="002007FC"/>
    <w:rsid w:val="00200876"/>
    <w:rsid w:val="002021E0"/>
    <w:rsid w:val="00205615"/>
    <w:rsid w:val="00205F37"/>
    <w:rsid w:val="0020658E"/>
    <w:rsid w:val="00206D75"/>
    <w:rsid w:val="00206E13"/>
    <w:rsid w:val="0020716A"/>
    <w:rsid w:val="00207712"/>
    <w:rsid w:val="00207D6B"/>
    <w:rsid w:val="00210B26"/>
    <w:rsid w:val="002115C7"/>
    <w:rsid w:val="00212194"/>
    <w:rsid w:val="0021226A"/>
    <w:rsid w:val="002127B8"/>
    <w:rsid w:val="00213E8C"/>
    <w:rsid w:val="0021552C"/>
    <w:rsid w:val="0021617D"/>
    <w:rsid w:val="00216768"/>
    <w:rsid w:val="00216EA1"/>
    <w:rsid w:val="00216F88"/>
    <w:rsid w:val="0021729E"/>
    <w:rsid w:val="00217488"/>
    <w:rsid w:val="002175AB"/>
    <w:rsid w:val="00217E90"/>
    <w:rsid w:val="00220B56"/>
    <w:rsid w:val="002231B4"/>
    <w:rsid w:val="00224556"/>
    <w:rsid w:val="002246AE"/>
    <w:rsid w:val="00224B34"/>
    <w:rsid w:val="00224DF4"/>
    <w:rsid w:val="002250B2"/>
    <w:rsid w:val="002254B1"/>
    <w:rsid w:val="00227187"/>
    <w:rsid w:val="0022758A"/>
    <w:rsid w:val="0022777B"/>
    <w:rsid w:val="002302BD"/>
    <w:rsid w:val="002305F0"/>
    <w:rsid w:val="00230EF7"/>
    <w:rsid w:val="00231622"/>
    <w:rsid w:val="002317B3"/>
    <w:rsid w:val="00231DAD"/>
    <w:rsid w:val="00232349"/>
    <w:rsid w:val="0023238F"/>
    <w:rsid w:val="00232A84"/>
    <w:rsid w:val="00232D4A"/>
    <w:rsid w:val="0023371C"/>
    <w:rsid w:val="0023400E"/>
    <w:rsid w:val="002347A2"/>
    <w:rsid w:val="00234847"/>
    <w:rsid w:val="00235EC5"/>
    <w:rsid w:val="00236329"/>
    <w:rsid w:val="00236490"/>
    <w:rsid w:val="00236711"/>
    <w:rsid w:val="00236B1D"/>
    <w:rsid w:val="00236B59"/>
    <w:rsid w:val="00237759"/>
    <w:rsid w:val="002378EC"/>
    <w:rsid w:val="002379D3"/>
    <w:rsid w:val="002414D2"/>
    <w:rsid w:val="00241EDC"/>
    <w:rsid w:val="00241FEA"/>
    <w:rsid w:val="00242F2F"/>
    <w:rsid w:val="00243C6F"/>
    <w:rsid w:val="00243C89"/>
    <w:rsid w:val="00243DA0"/>
    <w:rsid w:val="0024490C"/>
    <w:rsid w:val="00244BA5"/>
    <w:rsid w:val="0024521D"/>
    <w:rsid w:val="00245E90"/>
    <w:rsid w:val="00246111"/>
    <w:rsid w:val="00247104"/>
    <w:rsid w:val="00251792"/>
    <w:rsid w:val="00251897"/>
    <w:rsid w:val="00251D18"/>
    <w:rsid w:val="00251F32"/>
    <w:rsid w:val="0025232D"/>
    <w:rsid w:val="00252930"/>
    <w:rsid w:val="00253367"/>
    <w:rsid w:val="00253C5D"/>
    <w:rsid w:val="00254BBC"/>
    <w:rsid w:val="00255A52"/>
    <w:rsid w:val="00255EF3"/>
    <w:rsid w:val="00256206"/>
    <w:rsid w:val="002563A3"/>
    <w:rsid w:val="00256C92"/>
    <w:rsid w:val="002574D9"/>
    <w:rsid w:val="00257DF1"/>
    <w:rsid w:val="0026024E"/>
    <w:rsid w:val="002604F7"/>
    <w:rsid w:val="00261186"/>
    <w:rsid w:val="0026199B"/>
    <w:rsid w:val="00261F28"/>
    <w:rsid w:val="0026244A"/>
    <w:rsid w:val="002625BA"/>
    <w:rsid w:val="00262A2A"/>
    <w:rsid w:val="00262AC2"/>
    <w:rsid w:val="00262EBE"/>
    <w:rsid w:val="00263606"/>
    <w:rsid w:val="00263BE8"/>
    <w:rsid w:val="00264250"/>
    <w:rsid w:val="002643FB"/>
    <w:rsid w:val="00265057"/>
    <w:rsid w:val="002654B8"/>
    <w:rsid w:val="0026554D"/>
    <w:rsid w:val="002656A0"/>
    <w:rsid w:val="00265CC8"/>
    <w:rsid w:val="00265EBE"/>
    <w:rsid w:val="0026601E"/>
    <w:rsid w:val="0026613A"/>
    <w:rsid w:val="0026643A"/>
    <w:rsid w:val="0026647C"/>
    <w:rsid w:val="00266A96"/>
    <w:rsid w:val="002672C2"/>
    <w:rsid w:val="00267944"/>
    <w:rsid w:val="00267D1E"/>
    <w:rsid w:val="00270478"/>
    <w:rsid w:val="002706D2"/>
    <w:rsid w:val="00270918"/>
    <w:rsid w:val="002711E6"/>
    <w:rsid w:val="00271D41"/>
    <w:rsid w:val="00271E36"/>
    <w:rsid w:val="0027258A"/>
    <w:rsid w:val="00273689"/>
    <w:rsid w:val="00273AD0"/>
    <w:rsid w:val="00273B6E"/>
    <w:rsid w:val="002741BC"/>
    <w:rsid w:val="00274C2B"/>
    <w:rsid w:val="00274CD4"/>
    <w:rsid w:val="00274D97"/>
    <w:rsid w:val="00275B10"/>
    <w:rsid w:val="00275F7D"/>
    <w:rsid w:val="002761F3"/>
    <w:rsid w:val="00276989"/>
    <w:rsid w:val="00276B1D"/>
    <w:rsid w:val="00276C5B"/>
    <w:rsid w:val="00276CA6"/>
    <w:rsid w:val="00277BDF"/>
    <w:rsid w:val="00277C0D"/>
    <w:rsid w:val="00277CFE"/>
    <w:rsid w:val="00277D92"/>
    <w:rsid w:val="00280EB6"/>
    <w:rsid w:val="002810B3"/>
    <w:rsid w:val="00281FEC"/>
    <w:rsid w:val="002826BE"/>
    <w:rsid w:val="0028285A"/>
    <w:rsid w:val="0028320F"/>
    <w:rsid w:val="0028342C"/>
    <w:rsid w:val="0028385F"/>
    <w:rsid w:val="00283C27"/>
    <w:rsid w:val="002854E6"/>
    <w:rsid w:val="002855B8"/>
    <w:rsid w:val="0028592A"/>
    <w:rsid w:val="00285F68"/>
    <w:rsid w:val="00286436"/>
    <w:rsid w:val="002865EF"/>
    <w:rsid w:val="002874E6"/>
    <w:rsid w:val="002900B5"/>
    <w:rsid w:val="002902C5"/>
    <w:rsid w:val="002907C8"/>
    <w:rsid w:val="00290C6D"/>
    <w:rsid w:val="00292E1B"/>
    <w:rsid w:val="002932F6"/>
    <w:rsid w:val="0029379B"/>
    <w:rsid w:val="00293E23"/>
    <w:rsid w:val="002944D5"/>
    <w:rsid w:val="00294AE4"/>
    <w:rsid w:val="00294F34"/>
    <w:rsid w:val="0029588E"/>
    <w:rsid w:val="00295BA8"/>
    <w:rsid w:val="002962EC"/>
    <w:rsid w:val="00296F57"/>
    <w:rsid w:val="00296F95"/>
    <w:rsid w:val="0029743B"/>
    <w:rsid w:val="002976C6"/>
    <w:rsid w:val="002A016C"/>
    <w:rsid w:val="002A06A5"/>
    <w:rsid w:val="002A0AD7"/>
    <w:rsid w:val="002A0B0A"/>
    <w:rsid w:val="002A0C5C"/>
    <w:rsid w:val="002A0F01"/>
    <w:rsid w:val="002A12F6"/>
    <w:rsid w:val="002A2D1E"/>
    <w:rsid w:val="002A2E59"/>
    <w:rsid w:val="002A2EE6"/>
    <w:rsid w:val="002A3081"/>
    <w:rsid w:val="002A3AAF"/>
    <w:rsid w:val="002A3B90"/>
    <w:rsid w:val="002A4014"/>
    <w:rsid w:val="002A4761"/>
    <w:rsid w:val="002A47D6"/>
    <w:rsid w:val="002A4927"/>
    <w:rsid w:val="002A4BFB"/>
    <w:rsid w:val="002A524A"/>
    <w:rsid w:val="002A57F6"/>
    <w:rsid w:val="002A5E05"/>
    <w:rsid w:val="002A72FC"/>
    <w:rsid w:val="002B0786"/>
    <w:rsid w:val="002B0E6A"/>
    <w:rsid w:val="002B11F5"/>
    <w:rsid w:val="002B1534"/>
    <w:rsid w:val="002B183F"/>
    <w:rsid w:val="002B1CFE"/>
    <w:rsid w:val="002B2093"/>
    <w:rsid w:val="002B2303"/>
    <w:rsid w:val="002B2E39"/>
    <w:rsid w:val="002B4741"/>
    <w:rsid w:val="002B4F8F"/>
    <w:rsid w:val="002B5731"/>
    <w:rsid w:val="002B642C"/>
    <w:rsid w:val="002B7315"/>
    <w:rsid w:val="002B77DC"/>
    <w:rsid w:val="002B7838"/>
    <w:rsid w:val="002B7A66"/>
    <w:rsid w:val="002C0393"/>
    <w:rsid w:val="002C0396"/>
    <w:rsid w:val="002C0552"/>
    <w:rsid w:val="002C0798"/>
    <w:rsid w:val="002C0A5C"/>
    <w:rsid w:val="002C11F8"/>
    <w:rsid w:val="002C1D97"/>
    <w:rsid w:val="002C2452"/>
    <w:rsid w:val="002C25DF"/>
    <w:rsid w:val="002C267D"/>
    <w:rsid w:val="002C26FF"/>
    <w:rsid w:val="002C2930"/>
    <w:rsid w:val="002C2DFD"/>
    <w:rsid w:val="002C3162"/>
    <w:rsid w:val="002C45F6"/>
    <w:rsid w:val="002C491E"/>
    <w:rsid w:val="002C4E3E"/>
    <w:rsid w:val="002C5434"/>
    <w:rsid w:val="002C5821"/>
    <w:rsid w:val="002C5FED"/>
    <w:rsid w:val="002C6260"/>
    <w:rsid w:val="002C664D"/>
    <w:rsid w:val="002C679B"/>
    <w:rsid w:val="002C78E4"/>
    <w:rsid w:val="002D0259"/>
    <w:rsid w:val="002D1285"/>
    <w:rsid w:val="002D19F3"/>
    <w:rsid w:val="002D1FAD"/>
    <w:rsid w:val="002D2210"/>
    <w:rsid w:val="002D2A5A"/>
    <w:rsid w:val="002D34FB"/>
    <w:rsid w:val="002D35A7"/>
    <w:rsid w:val="002D38E9"/>
    <w:rsid w:val="002D3D08"/>
    <w:rsid w:val="002D3DD8"/>
    <w:rsid w:val="002D44A8"/>
    <w:rsid w:val="002D44EF"/>
    <w:rsid w:val="002D45E2"/>
    <w:rsid w:val="002D53D8"/>
    <w:rsid w:val="002D58CF"/>
    <w:rsid w:val="002D5909"/>
    <w:rsid w:val="002D5B33"/>
    <w:rsid w:val="002D6263"/>
    <w:rsid w:val="002D6378"/>
    <w:rsid w:val="002D69A3"/>
    <w:rsid w:val="002D7405"/>
    <w:rsid w:val="002D7DFC"/>
    <w:rsid w:val="002E038D"/>
    <w:rsid w:val="002E047D"/>
    <w:rsid w:val="002E0932"/>
    <w:rsid w:val="002E093C"/>
    <w:rsid w:val="002E0AE2"/>
    <w:rsid w:val="002E0E08"/>
    <w:rsid w:val="002E1400"/>
    <w:rsid w:val="002E1488"/>
    <w:rsid w:val="002E14B0"/>
    <w:rsid w:val="002E1CEE"/>
    <w:rsid w:val="002E1E49"/>
    <w:rsid w:val="002E20E6"/>
    <w:rsid w:val="002E24DF"/>
    <w:rsid w:val="002E256F"/>
    <w:rsid w:val="002E323A"/>
    <w:rsid w:val="002E3574"/>
    <w:rsid w:val="002E3730"/>
    <w:rsid w:val="002E3AED"/>
    <w:rsid w:val="002E3B61"/>
    <w:rsid w:val="002E3F2D"/>
    <w:rsid w:val="002E59EB"/>
    <w:rsid w:val="002E713F"/>
    <w:rsid w:val="002F01EE"/>
    <w:rsid w:val="002F1077"/>
    <w:rsid w:val="002F3ED8"/>
    <w:rsid w:val="002F4AB3"/>
    <w:rsid w:val="002F4B4B"/>
    <w:rsid w:val="002F4F40"/>
    <w:rsid w:val="002F59F3"/>
    <w:rsid w:val="002F628C"/>
    <w:rsid w:val="002F6AE9"/>
    <w:rsid w:val="002F7318"/>
    <w:rsid w:val="002F75CC"/>
    <w:rsid w:val="002F7A1B"/>
    <w:rsid w:val="0030039B"/>
    <w:rsid w:val="0030246A"/>
    <w:rsid w:val="00302F16"/>
    <w:rsid w:val="00303F98"/>
    <w:rsid w:val="00304E85"/>
    <w:rsid w:val="003060D2"/>
    <w:rsid w:val="00307657"/>
    <w:rsid w:val="00307A28"/>
    <w:rsid w:val="00310F0E"/>
    <w:rsid w:val="00310F23"/>
    <w:rsid w:val="00311093"/>
    <w:rsid w:val="00311304"/>
    <w:rsid w:val="003117C7"/>
    <w:rsid w:val="00312061"/>
    <w:rsid w:val="00312927"/>
    <w:rsid w:val="00312D2D"/>
    <w:rsid w:val="003133DA"/>
    <w:rsid w:val="003135EF"/>
    <w:rsid w:val="003137DE"/>
    <w:rsid w:val="00314692"/>
    <w:rsid w:val="0031495D"/>
    <w:rsid w:val="00314CAE"/>
    <w:rsid w:val="00314E99"/>
    <w:rsid w:val="00314EDA"/>
    <w:rsid w:val="00315062"/>
    <w:rsid w:val="00315C3B"/>
    <w:rsid w:val="00315E33"/>
    <w:rsid w:val="00316058"/>
    <w:rsid w:val="003164E3"/>
    <w:rsid w:val="00316ECE"/>
    <w:rsid w:val="003172DC"/>
    <w:rsid w:val="00317624"/>
    <w:rsid w:val="00317E2A"/>
    <w:rsid w:val="00320551"/>
    <w:rsid w:val="00321022"/>
    <w:rsid w:val="003217A3"/>
    <w:rsid w:val="00322734"/>
    <w:rsid w:val="00322B4F"/>
    <w:rsid w:val="00323705"/>
    <w:rsid w:val="00324DEA"/>
    <w:rsid w:val="00324F76"/>
    <w:rsid w:val="003254CF"/>
    <w:rsid w:val="00325685"/>
    <w:rsid w:val="003259A4"/>
    <w:rsid w:val="0032616F"/>
    <w:rsid w:val="00326272"/>
    <w:rsid w:val="0032676C"/>
    <w:rsid w:val="00327029"/>
    <w:rsid w:val="0032733B"/>
    <w:rsid w:val="003276E5"/>
    <w:rsid w:val="0033149D"/>
    <w:rsid w:val="00331594"/>
    <w:rsid w:val="00331A93"/>
    <w:rsid w:val="00331D66"/>
    <w:rsid w:val="00332164"/>
    <w:rsid w:val="0033242A"/>
    <w:rsid w:val="00333DBE"/>
    <w:rsid w:val="00333EF5"/>
    <w:rsid w:val="00334A40"/>
    <w:rsid w:val="003351C7"/>
    <w:rsid w:val="0033530B"/>
    <w:rsid w:val="0033556C"/>
    <w:rsid w:val="00335C14"/>
    <w:rsid w:val="00336046"/>
    <w:rsid w:val="00336E29"/>
    <w:rsid w:val="00340B18"/>
    <w:rsid w:val="003423FC"/>
    <w:rsid w:val="003424E3"/>
    <w:rsid w:val="00342B01"/>
    <w:rsid w:val="00343D74"/>
    <w:rsid w:val="00343FE7"/>
    <w:rsid w:val="00344D83"/>
    <w:rsid w:val="00345B0A"/>
    <w:rsid w:val="00345B7E"/>
    <w:rsid w:val="0034678E"/>
    <w:rsid w:val="00346C5F"/>
    <w:rsid w:val="00351368"/>
    <w:rsid w:val="00352CBE"/>
    <w:rsid w:val="00352DA0"/>
    <w:rsid w:val="00352E37"/>
    <w:rsid w:val="00353D64"/>
    <w:rsid w:val="003540B1"/>
    <w:rsid w:val="0035462D"/>
    <w:rsid w:val="0035475E"/>
    <w:rsid w:val="003548FE"/>
    <w:rsid w:val="003553DC"/>
    <w:rsid w:val="003553F7"/>
    <w:rsid w:val="00356014"/>
    <w:rsid w:val="00356152"/>
    <w:rsid w:val="0035618D"/>
    <w:rsid w:val="0035717E"/>
    <w:rsid w:val="003575E1"/>
    <w:rsid w:val="00357911"/>
    <w:rsid w:val="00357B2A"/>
    <w:rsid w:val="0036001A"/>
    <w:rsid w:val="003610D2"/>
    <w:rsid w:val="0036171D"/>
    <w:rsid w:val="00362E3F"/>
    <w:rsid w:val="003634A5"/>
    <w:rsid w:val="0036365E"/>
    <w:rsid w:val="00363CE4"/>
    <w:rsid w:val="003645D3"/>
    <w:rsid w:val="003646E7"/>
    <w:rsid w:val="00364847"/>
    <w:rsid w:val="00364D21"/>
    <w:rsid w:val="00364E38"/>
    <w:rsid w:val="00365107"/>
    <w:rsid w:val="003651BE"/>
    <w:rsid w:val="00365674"/>
    <w:rsid w:val="0036597B"/>
    <w:rsid w:val="0036608A"/>
    <w:rsid w:val="00366276"/>
    <w:rsid w:val="0036631D"/>
    <w:rsid w:val="003668F2"/>
    <w:rsid w:val="00367659"/>
    <w:rsid w:val="00370295"/>
    <w:rsid w:val="00370E6C"/>
    <w:rsid w:val="00371AFC"/>
    <w:rsid w:val="00371C64"/>
    <w:rsid w:val="00371E96"/>
    <w:rsid w:val="00372D09"/>
    <w:rsid w:val="00372DA7"/>
    <w:rsid w:val="003735CF"/>
    <w:rsid w:val="00374BC5"/>
    <w:rsid w:val="00376044"/>
    <w:rsid w:val="0037626A"/>
    <w:rsid w:val="0037661D"/>
    <w:rsid w:val="00376650"/>
    <w:rsid w:val="003768B1"/>
    <w:rsid w:val="0037716F"/>
    <w:rsid w:val="00377536"/>
    <w:rsid w:val="00377A50"/>
    <w:rsid w:val="00377F1D"/>
    <w:rsid w:val="003800AA"/>
    <w:rsid w:val="00380CCC"/>
    <w:rsid w:val="00381138"/>
    <w:rsid w:val="003812C8"/>
    <w:rsid w:val="0038188E"/>
    <w:rsid w:val="003829D8"/>
    <w:rsid w:val="00382A69"/>
    <w:rsid w:val="00382DF0"/>
    <w:rsid w:val="00383643"/>
    <w:rsid w:val="00383951"/>
    <w:rsid w:val="00383EE4"/>
    <w:rsid w:val="00384734"/>
    <w:rsid w:val="003852C0"/>
    <w:rsid w:val="003867E9"/>
    <w:rsid w:val="00386873"/>
    <w:rsid w:val="00390FFF"/>
    <w:rsid w:val="003915E3"/>
    <w:rsid w:val="003919A0"/>
    <w:rsid w:val="00391E1E"/>
    <w:rsid w:val="00393192"/>
    <w:rsid w:val="00393C35"/>
    <w:rsid w:val="00394239"/>
    <w:rsid w:val="003945E5"/>
    <w:rsid w:val="003949ED"/>
    <w:rsid w:val="00394B2E"/>
    <w:rsid w:val="00394C3A"/>
    <w:rsid w:val="00394F84"/>
    <w:rsid w:val="00394FE3"/>
    <w:rsid w:val="00395609"/>
    <w:rsid w:val="00395980"/>
    <w:rsid w:val="00395A9B"/>
    <w:rsid w:val="00395D0B"/>
    <w:rsid w:val="00395E96"/>
    <w:rsid w:val="00395FE6"/>
    <w:rsid w:val="00396E52"/>
    <w:rsid w:val="00396EF0"/>
    <w:rsid w:val="003977F5"/>
    <w:rsid w:val="00397F1D"/>
    <w:rsid w:val="003A0D18"/>
    <w:rsid w:val="003A0EBA"/>
    <w:rsid w:val="003A0EBB"/>
    <w:rsid w:val="003A174B"/>
    <w:rsid w:val="003A1E36"/>
    <w:rsid w:val="003A2508"/>
    <w:rsid w:val="003A2553"/>
    <w:rsid w:val="003A302F"/>
    <w:rsid w:val="003A324B"/>
    <w:rsid w:val="003A4CA8"/>
    <w:rsid w:val="003A4E0A"/>
    <w:rsid w:val="003A4FEB"/>
    <w:rsid w:val="003A556B"/>
    <w:rsid w:val="003A563E"/>
    <w:rsid w:val="003A5AFF"/>
    <w:rsid w:val="003A5BB6"/>
    <w:rsid w:val="003A5D9D"/>
    <w:rsid w:val="003A5FBC"/>
    <w:rsid w:val="003A614C"/>
    <w:rsid w:val="003A6804"/>
    <w:rsid w:val="003A6DA8"/>
    <w:rsid w:val="003A6DC5"/>
    <w:rsid w:val="003A711D"/>
    <w:rsid w:val="003A780B"/>
    <w:rsid w:val="003B0188"/>
    <w:rsid w:val="003B0281"/>
    <w:rsid w:val="003B02E9"/>
    <w:rsid w:val="003B0362"/>
    <w:rsid w:val="003B1063"/>
    <w:rsid w:val="003B181E"/>
    <w:rsid w:val="003B18B4"/>
    <w:rsid w:val="003B18D8"/>
    <w:rsid w:val="003B26FD"/>
    <w:rsid w:val="003B27AA"/>
    <w:rsid w:val="003B3E4C"/>
    <w:rsid w:val="003B418D"/>
    <w:rsid w:val="003B5827"/>
    <w:rsid w:val="003B6634"/>
    <w:rsid w:val="003B677F"/>
    <w:rsid w:val="003B6873"/>
    <w:rsid w:val="003B7EA0"/>
    <w:rsid w:val="003B7EF7"/>
    <w:rsid w:val="003C0103"/>
    <w:rsid w:val="003C0148"/>
    <w:rsid w:val="003C0705"/>
    <w:rsid w:val="003C0811"/>
    <w:rsid w:val="003C1791"/>
    <w:rsid w:val="003C1E82"/>
    <w:rsid w:val="003C200A"/>
    <w:rsid w:val="003C2871"/>
    <w:rsid w:val="003C2BA4"/>
    <w:rsid w:val="003C30E4"/>
    <w:rsid w:val="003C3233"/>
    <w:rsid w:val="003C3355"/>
    <w:rsid w:val="003C340A"/>
    <w:rsid w:val="003C35B3"/>
    <w:rsid w:val="003C36E3"/>
    <w:rsid w:val="003C3971"/>
    <w:rsid w:val="003C3F10"/>
    <w:rsid w:val="003C4C45"/>
    <w:rsid w:val="003C4D3E"/>
    <w:rsid w:val="003C515A"/>
    <w:rsid w:val="003C537D"/>
    <w:rsid w:val="003C5ADF"/>
    <w:rsid w:val="003C5CDD"/>
    <w:rsid w:val="003C6A2F"/>
    <w:rsid w:val="003C7104"/>
    <w:rsid w:val="003C73DC"/>
    <w:rsid w:val="003C7672"/>
    <w:rsid w:val="003C7EEF"/>
    <w:rsid w:val="003D0880"/>
    <w:rsid w:val="003D1B02"/>
    <w:rsid w:val="003D26AB"/>
    <w:rsid w:val="003D2D1C"/>
    <w:rsid w:val="003D3289"/>
    <w:rsid w:val="003D38FB"/>
    <w:rsid w:val="003D3C10"/>
    <w:rsid w:val="003D4289"/>
    <w:rsid w:val="003D4803"/>
    <w:rsid w:val="003D4966"/>
    <w:rsid w:val="003D4D4C"/>
    <w:rsid w:val="003D4E84"/>
    <w:rsid w:val="003D5674"/>
    <w:rsid w:val="003D5E22"/>
    <w:rsid w:val="003D6138"/>
    <w:rsid w:val="003D631E"/>
    <w:rsid w:val="003D69A1"/>
    <w:rsid w:val="003D7B25"/>
    <w:rsid w:val="003E04A8"/>
    <w:rsid w:val="003E065B"/>
    <w:rsid w:val="003E0902"/>
    <w:rsid w:val="003E0950"/>
    <w:rsid w:val="003E0AD3"/>
    <w:rsid w:val="003E0D20"/>
    <w:rsid w:val="003E0F0A"/>
    <w:rsid w:val="003E2A5C"/>
    <w:rsid w:val="003E2C49"/>
    <w:rsid w:val="003E37B1"/>
    <w:rsid w:val="003E49A5"/>
    <w:rsid w:val="003E4D0D"/>
    <w:rsid w:val="003E4F35"/>
    <w:rsid w:val="003E569F"/>
    <w:rsid w:val="003E5715"/>
    <w:rsid w:val="003E5AA9"/>
    <w:rsid w:val="003E66E6"/>
    <w:rsid w:val="003E7478"/>
    <w:rsid w:val="003E763D"/>
    <w:rsid w:val="003E766B"/>
    <w:rsid w:val="003E7C56"/>
    <w:rsid w:val="003F045D"/>
    <w:rsid w:val="003F0978"/>
    <w:rsid w:val="003F09F9"/>
    <w:rsid w:val="003F0F01"/>
    <w:rsid w:val="003F25AF"/>
    <w:rsid w:val="003F25D8"/>
    <w:rsid w:val="003F39BB"/>
    <w:rsid w:val="003F3F8F"/>
    <w:rsid w:val="003F44D3"/>
    <w:rsid w:val="003F46AE"/>
    <w:rsid w:val="003F588D"/>
    <w:rsid w:val="003F5A2F"/>
    <w:rsid w:val="003F5B1F"/>
    <w:rsid w:val="003F5E01"/>
    <w:rsid w:val="003F6115"/>
    <w:rsid w:val="003F6398"/>
    <w:rsid w:val="0040058A"/>
    <w:rsid w:val="00400853"/>
    <w:rsid w:val="00400B5C"/>
    <w:rsid w:val="00400E12"/>
    <w:rsid w:val="00401836"/>
    <w:rsid w:val="00401A91"/>
    <w:rsid w:val="00402120"/>
    <w:rsid w:val="004022DE"/>
    <w:rsid w:val="004025A2"/>
    <w:rsid w:val="00402777"/>
    <w:rsid w:val="0040290C"/>
    <w:rsid w:val="00402B6E"/>
    <w:rsid w:val="004032B8"/>
    <w:rsid w:val="00403822"/>
    <w:rsid w:val="00403970"/>
    <w:rsid w:val="00403F95"/>
    <w:rsid w:val="00404A5D"/>
    <w:rsid w:val="004051C4"/>
    <w:rsid w:val="00405D74"/>
    <w:rsid w:val="004063DD"/>
    <w:rsid w:val="00406A27"/>
    <w:rsid w:val="004075E0"/>
    <w:rsid w:val="00407694"/>
    <w:rsid w:val="00407DAD"/>
    <w:rsid w:val="00411311"/>
    <w:rsid w:val="00411627"/>
    <w:rsid w:val="00411F9A"/>
    <w:rsid w:val="00412062"/>
    <w:rsid w:val="00413153"/>
    <w:rsid w:val="004134D0"/>
    <w:rsid w:val="00413534"/>
    <w:rsid w:val="00414CE7"/>
    <w:rsid w:val="00415755"/>
    <w:rsid w:val="00415CF2"/>
    <w:rsid w:val="00416992"/>
    <w:rsid w:val="00416D92"/>
    <w:rsid w:val="0042014F"/>
    <w:rsid w:val="00420702"/>
    <w:rsid w:val="0042170A"/>
    <w:rsid w:val="00421B20"/>
    <w:rsid w:val="00421B7D"/>
    <w:rsid w:val="00421CB0"/>
    <w:rsid w:val="00421CD2"/>
    <w:rsid w:val="00421DFF"/>
    <w:rsid w:val="00422364"/>
    <w:rsid w:val="004224E3"/>
    <w:rsid w:val="00422737"/>
    <w:rsid w:val="004235A2"/>
    <w:rsid w:val="00423E63"/>
    <w:rsid w:val="00425014"/>
    <w:rsid w:val="00425393"/>
    <w:rsid w:val="00426852"/>
    <w:rsid w:val="004269EB"/>
    <w:rsid w:val="00426BCD"/>
    <w:rsid w:val="004271B7"/>
    <w:rsid w:val="0042736C"/>
    <w:rsid w:val="004275E7"/>
    <w:rsid w:val="00430713"/>
    <w:rsid w:val="00430815"/>
    <w:rsid w:val="00430991"/>
    <w:rsid w:val="00431527"/>
    <w:rsid w:val="00432099"/>
    <w:rsid w:val="004322D9"/>
    <w:rsid w:val="0043254E"/>
    <w:rsid w:val="00432A7F"/>
    <w:rsid w:val="00432BAB"/>
    <w:rsid w:val="00432EA8"/>
    <w:rsid w:val="0043325C"/>
    <w:rsid w:val="004336D6"/>
    <w:rsid w:val="0043398E"/>
    <w:rsid w:val="00433CFD"/>
    <w:rsid w:val="00434009"/>
    <w:rsid w:val="00434178"/>
    <w:rsid w:val="00434215"/>
    <w:rsid w:val="00434399"/>
    <w:rsid w:val="00434476"/>
    <w:rsid w:val="00434C45"/>
    <w:rsid w:val="00434CD5"/>
    <w:rsid w:val="0043578A"/>
    <w:rsid w:val="00436357"/>
    <w:rsid w:val="00437BCD"/>
    <w:rsid w:val="00437E29"/>
    <w:rsid w:val="004407E4"/>
    <w:rsid w:val="00440A4C"/>
    <w:rsid w:val="0044177D"/>
    <w:rsid w:val="004418DA"/>
    <w:rsid w:val="0044214F"/>
    <w:rsid w:val="0044227C"/>
    <w:rsid w:val="00442D7C"/>
    <w:rsid w:val="0044344C"/>
    <w:rsid w:val="00443ED1"/>
    <w:rsid w:val="00444C42"/>
    <w:rsid w:val="00444DC5"/>
    <w:rsid w:val="004458C7"/>
    <w:rsid w:val="004459AC"/>
    <w:rsid w:val="00445A27"/>
    <w:rsid w:val="0044634B"/>
    <w:rsid w:val="00446D11"/>
    <w:rsid w:val="00446F4B"/>
    <w:rsid w:val="00446FAF"/>
    <w:rsid w:val="00447D7D"/>
    <w:rsid w:val="00447EBC"/>
    <w:rsid w:val="0045018C"/>
    <w:rsid w:val="004503D2"/>
    <w:rsid w:val="004504E3"/>
    <w:rsid w:val="00451251"/>
    <w:rsid w:val="0045146B"/>
    <w:rsid w:val="004523BE"/>
    <w:rsid w:val="00453304"/>
    <w:rsid w:val="004541EF"/>
    <w:rsid w:val="00454751"/>
    <w:rsid w:val="004549CF"/>
    <w:rsid w:val="00455502"/>
    <w:rsid w:val="004555F4"/>
    <w:rsid w:val="00455E01"/>
    <w:rsid w:val="00455F02"/>
    <w:rsid w:val="00455FED"/>
    <w:rsid w:val="00456453"/>
    <w:rsid w:val="00457C26"/>
    <w:rsid w:val="004610E7"/>
    <w:rsid w:val="00461426"/>
    <w:rsid w:val="00462123"/>
    <w:rsid w:val="00463352"/>
    <w:rsid w:val="004633C1"/>
    <w:rsid w:val="00463E45"/>
    <w:rsid w:val="004650D1"/>
    <w:rsid w:val="004653D2"/>
    <w:rsid w:val="004658FD"/>
    <w:rsid w:val="004666CA"/>
    <w:rsid w:val="00466A2C"/>
    <w:rsid w:val="004677E0"/>
    <w:rsid w:val="00470546"/>
    <w:rsid w:val="00470878"/>
    <w:rsid w:val="004717DD"/>
    <w:rsid w:val="00471E8E"/>
    <w:rsid w:val="004722BE"/>
    <w:rsid w:val="0047246C"/>
    <w:rsid w:val="00472A67"/>
    <w:rsid w:val="00472BB9"/>
    <w:rsid w:val="00472DD6"/>
    <w:rsid w:val="00472F3B"/>
    <w:rsid w:val="004740B2"/>
    <w:rsid w:val="00474BEE"/>
    <w:rsid w:val="004756DD"/>
    <w:rsid w:val="00475EB5"/>
    <w:rsid w:val="0047653F"/>
    <w:rsid w:val="0047670E"/>
    <w:rsid w:val="004769BD"/>
    <w:rsid w:val="00477484"/>
    <w:rsid w:val="00480550"/>
    <w:rsid w:val="00481094"/>
    <w:rsid w:val="00481A16"/>
    <w:rsid w:val="00481ED6"/>
    <w:rsid w:val="00481EF6"/>
    <w:rsid w:val="00482064"/>
    <w:rsid w:val="00482C54"/>
    <w:rsid w:val="00483102"/>
    <w:rsid w:val="004835FC"/>
    <w:rsid w:val="004839E4"/>
    <w:rsid w:val="00484207"/>
    <w:rsid w:val="0048434B"/>
    <w:rsid w:val="00484493"/>
    <w:rsid w:val="00484747"/>
    <w:rsid w:val="0048495D"/>
    <w:rsid w:val="004858E5"/>
    <w:rsid w:val="0048590D"/>
    <w:rsid w:val="00485A6A"/>
    <w:rsid w:val="00485B1C"/>
    <w:rsid w:val="00486B20"/>
    <w:rsid w:val="00486DCB"/>
    <w:rsid w:val="00487713"/>
    <w:rsid w:val="00487BDE"/>
    <w:rsid w:val="00487FCD"/>
    <w:rsid w:val="004902DF"/>
    <w:rsid w:val="00490A03"/>
    <w:rsid w:val="00491760"/>
    <w:rsid w:val="004922B1"/>
    <w:rsid w:val="00492829"/>
    <w:rsid w:val="00492B2F"/>
    <w:rsid w:val="0049340E"/>
    <w:rsid w:val="00493DB8"/>
    <w:rsid w:val="00493DDB"/>
    <w:rsid w:val="00494097"/>
    <w:rsid w:val="0049490F"/>
    <w:rsid w:val="00494C9D"/>
    <w:rsid w:val="00494F22"/>
    <w:rsid w:val="00495BEC"/>
    <w:rsid w:val="00495BFA"/>
    <w:rsid w:val="00495CF5"/>
    <w:rsid w:val="00495D09"/>
    <w:rsid w:val="00495D91"/>
    <w:rsid w:val="00496ACE"/>
    <w:rsid w:val="00496C88"/>
    <w:rsid w:val="00497304"/>
    <w:rsid w:val="00497F2E"/>
    <w:rsid w:val="004A08A9"/>
    <w:rsid w:val="004A0F00"/>
    <w:rsid w:val="004A1A8D"/>
    <w:rsid w:val="004A219B"/>
    <w:rsid w:val="004A2C3A"/>
    <w:rsid w:val="004A2C7A"/>
    <w:rsid w:val="004A3225"/>
    <w:rsid w:val="004A389B"/>
    <w:rsid w:val="004A411D"/>
    <w:rsid w:val="004A4886"/>
    <w:rsid w:val="004A6130"/>
    <w:rsid w:val="004A65F5"/>
    <w:rsid w:val="004A6CF8"/>
    <w:rsid w:val="004A7124"/>
    <w:rsid w:val="004A728F"/>
    <w:rsid w:val="004A77B1"/>
    <w:rsid w:val="004B0799"/>
    <w:rsid w:val="004B137B"/>
    <w:rsid w:val="004B18C7"/>
    <w:rsid w:val="004B18D9"/>
    <w:rsid w:val="004B25F8"/>
    <w:rsid w:val="004B2A98"/>
    <w:rsid w:val="004B2AF3"/>
    <w:rsid w:val="004B2C0E"/>
    <w:rsid w:val="004B2F80"/>
    <w:rsid w:val="004B35CF"/>
    <w:rsid w:val="004B3677"/>
    <w:rsid w:val="004B36C6"/>
    <w:rsid w:val="004B384F"/>
    <w:rsid w:val="004B3D68"/>
    <w:rsid w:val="004B3D7D"/>
    <w:rsid w:val="004B3EE3"/>
    <w:rsid w:val="004B4070"/>
    <w:rsid w:val="004B4A94"/>
    <w:rsid w:val="004B4ACE"/>
    <w:rsid w:val="004B4E29"/>
    <w:rsid w:val="004B4F4F"/>
    <w:rsid w:val="004B507C"/>
    <w:rsid w:val="004B5556"/>
    <w:rsid w:val="004B7C2C"/>
    <w:rsid w:val="004C0EBE"/>
    <w:rsid w:val="004C1425"/>
    <w:rsid w:val="004C1629"/>
    <w:rsid w:val="004C1825"/>
    <w:rsid w:val="004C1879"/>
    <w:rsid w:val="004C369C"/>
    <w:rsid w:val="004C4670"/>
    <w:rsid w:val="004C49C6"/>
    <w:rsid w:val="004C4C61"/>
    <w:rsid w:val="004C50C3"/>
    <w:rsid w:val="004C60F2"/>
    <w:rsid w:val="004C62A1"/>
    <w:rsid w:val="004C6650"/>
    <w:rsid w:val="004C67BC"/>
    <w:rsid w:val="004C69D7"/>
    <w:rsid w:val="004D13C1"/>
    <w:rsid w:val="004D23AA"/>
    <w:rsid w:val="004D2493"/>
    <w:rsid w:val="004D2C4E"/>
    <w:rsid w:val="004D32AE"/>
    <w:rsid w:val="004D3578"/>
    <w:rsid w:val="004D3884"/>
    <w:rsid w:val="004D3FF3"/>
    <w:rsid w:val="004D425E"/>
    <w:rsid w:val="004D4449"/>
    <w:rsid w:val="004D463F"/>
    <w:rsid w:val="004D473E"/>
    <w:rsid w:val="004D52AE"/>
    <w:rsid w:val="004D53F3"/>
    <w:rsid w:val="004D5DD9"/>
    <w:rsid w:val="004D6A02"/>
    <w:rsid w:val="004D737E"/>
    <w:rsid w:val="004D7E63"/>
    <w:rsid w:val="004E0D60"/>
    <w:rsid w:val="004E0F9A"/>
    <w:rsid w:val="004E1346"/>
    <w:rsid w:val="004E167B"/>
    <w:rsid w:val="004E170C"/>
    <w:rsid w:val="004E1859"/>
    <w:rsid w:val="004E1F8E"/>
    <w:rsid w:val="004E213A"/>
    <w:rsid w:val="004E2844"/>
    <w:rsid w:val="004E34BB"/>
    <w:rsid w:val="004E5118"/>
    <w:rsid w:val="004E548E"/>
    <w:rsid w:val="004E5F09"/>
    <w:rsid w:val="004E649D"/>
    <w:rsid w:val="004E6643"/>
    <w:rsid w:val="004E6E4E"/>
    <w:rsid w:val="004E6EBA"/>
    <w:rsid w:val="004E731E"/>
    <w:rsid w:val="004E78A2"/>
    <w:rsid w:val="004E7A23"/>
    <w:rsid w:val="004F019B"/>
    <w:rsid w:val="004F0DAF"/>
    <w:rsid w:val="004F2F22"/>
    <w:rsid w:val="004F32DF"/>
    <w:rsid w:val="004F33D4"/>
    <w:rsid w:val="004F33DF"/>
    <w:rsid w:val="004F496B"/>
    <w:rsid w:val="004F496D"/>
    <w:rsid w:val="004F4FEE"/>
    <w:rsid w:val="004F523A"/>
    <w:rsid w:val="004F59D7"/>
    <w:rsid w:val="004F6361"/>
    <w:rsid w:val="004F7508"/>
    <w:rsid w:val="004F7844"/>
    <w:rsid w:val="00500107"/>
    <w:rsid w:val="0050013D"/>
    <w:rsid w:val="005005C2"/>
    <w:rsid w:val="005005E3"/>
    <w:rsid w:val="005020AF"/>
    <w:rsid w:val="00502A24"/>
    <w:rsid w:val="00503417"/>
    <w:rsid w:val="00503656"/>
    <w:rsid w:val="00503F9F"/>
    <w:rsid w:val="0050402A"/>
    <w:rsid w:val="0050455F"/>
    <w:rsid w:val="005053B9"/>
    <w:rsid w:val="0050570D"/>
    <w:rsid w:val="00505BC8"/>
    <w:rsid w:val="00505CA1"/>
    <w:rsid w:val="00506895"/>
    <w:rsid w:val="0050693A"/>
    <w:rsid w:val="00506E50"/>
    <w:rsid w:val="00507392"/>
    <w:rsid w:val="0050782F"/>
    <w:rsid w:val="005079BD"/>
    <w:rsid w:val="00507DC5"/>
    <w:rsid w:val="00510468"/>
    <w:rsid w:val="0051062E"/>
    <w:rsid w:val="00510673"/>
    <w:rsid w:val="0051199D"/>
    <w:rsid w:val="00512935"/>
    <w:rsid w:val="005145A3"/>
    <w:rsid w:val="00515A9F"/>
    <w:rsid w:val="00516726"/>
    <w:rsid w:val="00516BC4"/>
    <w:rsid w:val="00516E70"/>
    <w:rsid w:val="00516FB6"/>
    <w:rsid w:val="005174E9"/>
    <w:rsid w:val="005177E3"/>
    <w:rsid w:val="00517F97"/>
    <w:rsid w:val="00517FEB"/>
    <w:rsid w:val="005202A9"/>
    <w:rsid w:val="00520528"/>
    <w:rsid w:val="00520D8D"/>
    <w:rsid w:val="0052198E"/>
    <w:rsid w:val="00521B2C"/>
    <w:rsid w:val="00521C34"/>
    <w:rsid w:val="00521D16"/>
    <w:rsid w:val="00522B59"/>
    <w:rsid w:val="00522B7C"/>
    <w:rsid w:val="00522BD9"/>
    <w:rsid w:val="0052309A"/>
    <w:rsid w:val="00523191"/>
    <w:rsid w:val="005233E6"/>
    <w:rsid w:val="00524968"/>
    <w:rsid w:val="00525361"/>
    <w:rsid w:val="00525527"/>
    <w:rsid w:val="005268D6"/>
    <w:rsid w:val="00526A2E"/>
    <w:rsid w:val="005302DF"/>
    <w:rsid w:val="00530314"/>
    <w:rsid w:val="00530432"/>
    <w:rsid w:val="00530AE3"/>
    <w:rsid w:val="0053149E"/>
    <w:rsid w:val="005317C0"/>
    <w:rsid w:val="00532061"/>
    <w:rsid w:val="005322E0"/>
    <w:rsid w:val="00532D6F"/>
    <w:rsid w:val="005333F2"/>
    <w:rsid w:val="0053361F"/>
    <w:rsid w:val="00533882"/>
    <w:rsid w:val="00533907"/>
    <w:rsid w:val="00533D0C"/>
    <w:rsid w:val="00534765"/>
    <w:rsid w:val="00535D4F"/>
    <w:rsid w:val="00535EA1"/>
    <w:rsid w:val="005363F3"/>
    <w:rsid w:val="00536627"/>
    <w:rsid w:val="00537624"/>
    <w:rsid w:val="00537BC9"/>
    <w:rsid w:val="00540246"/>
    <w:rsid w:val="0054070C"/>
    <w:rsid w:val="00540D58"/>
    <w:rsid w:val="00540F59"/>
    <w:rsid w:val="005424D2"/>
    <w:rsid w:val="00542A54"/>
    <w:rsid w:val="00542CF1"/>
    <w:rsid w:val="00543DBC"/>
    <w:rsid w:val="00543E6C"/>
    <w:rsid w:val="005441BA"/>
    <w:rsid w:val="00545ADB"/>
    <w:rsid w:val="00545B39"/>
    <w:rsid w:val="005467DF"/>
    <w:rsid w:val="005468DA"/>
    <w:rsid w:val="00547C36"/>
    <w:rsid w:val="00550527"/>
    <w:rsid w:val="0055066B"/>
    <w:rsid w:val="0055219B"/>
    <w:rsid w:val="005523CE"/>
    <w:rsid w:val="005527D2"/>
    <w:rsid w:val="005532A7"/>
    <w:rsid w:val="005543ED"/>
    <w:rsid w:val="00555796"/>
    <w:rsid w:val="00555939"/>
    <w:rsid w:val="005559F1"/>
    <w:rsid w:val="005567E9"/>
    <w:rsid w:val="005575A4"/>
    <w:rsid w:val="00557B2D"/>
    <w:rsid w:val="00557CC6"/>
    <w:rsid w:val="0056012F"/>
    <w:rsid w:val="00560741"/>
    <w:rsid w:val="00560CB6"/>
    <w:rsid w:val="00560E45"/>
    <w:rsid w:val="00561158"/>
    <w:rsid w:val="005615B8"/>
    <w:rsid w:val="00561C55"/>
    <w:rsid w:val="00563547"/>
    <w:rsid w:val="00564F9C"/>
    <w:rsid w:val="00565087"/>
    <w:rsid w:val="0056519A"/>
    <w:rsid w:val="005651CA"/>
    <w:rsid w:val="00565AC4"/>
    <w:rsid w:val="00565F52"/>
    <w:rsid w:val="005661B6"/>
    <w:rsid w:val="005665EA"/>
    <w:rsid w:val="00567C9B"/>
    <w:rsid w:val="00567D46"/>
    <w:rsid w:val="00570345"/>
    <w:rsid w:val="00570FA1"/>
    <w:rsid w:val="005718BC"/>
    <w:rsid w:val="005718C4"/>
    <w:rsid w:val="00571C5F"/>
    <w:rsid w:val="005721B6"/>
    <w:rsid w:val="005733C7"/>
    <w:rsid w:val="005737EA"/>
    <w:rsid w:val="00573D27"/>
    <w:rsid w:val="00573DFE"/>
    <w:rsid w:val="0057421E"/>
    <w:rsid w:val="00574654"/>
    <w:rsid w:val="00574F22"/>
    <w:rsid w:val="0057516E"/>
    <w:rsid w:val="0057599A"/>
    <w:rsid w:val="00576F4C"/>
    <w:rsid w:val="0058006F"/>
    <w:rsid w:val="00580685"/>
    <w:rsid w:val="005809B6"/>
    <w:rsid w:val="005811EA"/>
    <w:rsid w:val="00581A3C"/>
    <w:rsid w:val="00581AD7"/>
    <w:rsid w:val="00581FDD"/>
    <w:rsid w:val="00582414"/>
    <w:rsid w:val="0058252A"/>
    <w:rsid w:val="00583330"/>
    <w:rsid w:val="0058475A"/>
    <w:rsid w:val="00584F87"/>
    <w:rsid w:val="00585124"/>
    <w:rsid w:val="00585409"/>
    <w:rsid w:val="005856F6"/>
    <w:rsid w:val="005858F2"/>
    <w:rsid w:val="005861BE"/>
    <w:rsid w:val="00586273"/>
    <w:rsid w:val="005863CE"/>
    <w:rsid w:val="005866C4"/>
    <w:rsid w:val="00586971"/>
    <w:rsid w:val="005872C3"/>
    <w:rsid w:val="0058764A"/>
    <w:rsid w:val="0058774A"/>
    <w:rsid w:val="00587818"/>
    <w:rsid w:val="00587DE6"/>
    <w:rsid w:val="00590073"/>
    <w:rsid w:val="005906A1"/>
    <w:rsid w:val="00590A37"/>
    <w:rsid w:val="00591D45"/>
    <w:rsid w:val="00591EDD"/>
    <w:rsid w:val="00592CE4"/>
    <w:rsid w:val="0059323A"/>
    <w:rsid w:val="005934F8"/>
    <w:rsid w:val="00593C76"/>
    <w:rsid w:val="00593FD7"/>
    <w:rsid w:val="005943EC"/>
    <w:rsid w:val="005949BE"/>
    <w:rsid w:val="005950FD"/>
    <w:rsid w:val="005957AF"/>
    <w:rsid w:val="00595ACC"/>
    <w:rsid w:val="00595D9A"/>
    <w:rsid w:val="005964EE"/>
    <w:rsid w:val="00596BD8"/>
    <w:rsid w:val="00597213"/>
    <w:rsid w:val="0059748B"/>
    <w:rsid w:val="00597C49"/>
    <w:rsid w:val="005A046F"/>
    <w:rsid w:val="005A0998"/>
    <w:rsid w:val="005A0AEB"/>
    <w:rsid w:val="005A1026"/>
    <w:rsid w:val="005A150C"/>
    <w:rsid w:val="005A1FC5"/>
    <w:rsid w:val="005A2A00"/>
    <w:rsid w:val="005A2A4A"/>
    <w:rsid w:val="005A2B09"/>
    <w:rsid w:val="005A3A84"/>
    <w:rsid w:val="005A4423"/>
    <w:rsid w:val="005A469F"/>
    <w:rsid w:val="005A4BB5"/>
    <w:rsid w:val="005A52E0"/>
    <w:rsid w:val="005A59D9"/>
    <w:rsid w:val="005A5BB8"/>
    <w:rsid w:val="005A626B"/>
    <w:rsid w:val="005A6796"/>
    <w:rsid w:val="005A763C"/>
    <w:rsid w:val="005A7867"/>
    <w:rsid w:val="005A7BFC"/>
    <w:rsid w:val="005B0561"/>
    <w:rsid w:val="005B0B9D"/>
    <w:rsid w:val="005B0EA1"/>
    <w:rsid w:val="005B1293"/>
    <w:rsid w:val="005B134B"/>
    <w:rsid w:val="005B1B39"/>
    <w:rsid w:val="005B21DB"/>
    <w:rsid w:val="005B2550"/>
    <w:rsid w:val="005B26D8"/>
    <w:rsid w:val="005B2953"/>
    <w:rsid w:val="005B45A7"/>
    <w:rsid w:val="005B5A07"/>
    <w:rsid w:val="005B5D13"/>
    <w:rsid w:val="005B6448"/>
    <w:rsid w:val="005B75DB"/>
    <w:rsid w:val="005B7683"/>
    <w:rsid w:val="005C0423"/>
    <w:rsid w:val="005C0506"/>
    <w:rsid w:val="005C0A3E"/>
    <w:rsid w:val="005C1189"/>
    <w:rsid w:val="005C18A7"/>
    <w:rsid w:val="005C25C7"/>
    <w:rsid w:val="005C2C66"/>
    <w:rsid w:val="005C360B"/>
    <w:rsid w:val="005C3905"/>
    <w:rsid w:val="005C5CDF"/>
    <w:rsid w:val="005C5D56"/>
    <w:rsid w:val="005C6485"/>
    <w:rsid w:val="005C665D"/>
    <w:rsid w:val="005C66C3"/>
    <w:rsid w:val="005C6DBB"/>
    <w:rsid w:val="005C7288"/>
    <w:rsid w:val="005C7CE3"/>
    <w:rsid w:val="005C7FFB"/>
    <w:rsid w:val="005D1038"/>
    <w:rsid w:val="005D1162"/>
    <w:rsid w:val="005D1DBE"/>
    <w:rsid w:val="005D2036"/>
    <w:rsid w:val="005D241D"/>
    <w:rsid w:val="005D259A"/>
    <w:rsid w:val="005D2E01"/>
    <w:rsid w:val="005D30CC"/>
    <w:rsid w:val="005D34D4"/>
    <w:rsid w:val="005D3B77"/>
    <w:rsid w:val="005D402F"/>
    <w:rsid w:val="005D443B"/>
    <w:rsid w:val="005D4524"/>
    <w:rsid w:val="005D4DFD"/>
    <w:rsid w:val="005D4E7E"/>
    <w:rsid w:val="005D51FF"/>
    <w:rsid w:val="005D571D"/>
    <w:rsid w:val="005D5B68"/>
    <w:rsid w:val="005D6176"/>
    <w:rsid w:val="005D7DB1"/>
    <w:rsid w:val="005E0465"/>
    <w:rsid w:val="005E04EB"/>
    <w:rsid w:val="005E0C4E"/>
    <w:rsid w:val="005E124A"/>
    <w:rsid w:val="005E1565"/>
    <w:rsid w:val="005E1BFE"/>
    <w:rsid w:val="005E241E"/>
    <w:rsid w:val="005E2582"/>
    <w:rsid w:val="005E25CD"/>
    <w:rsid w:val="005E29DC"/>
    <w:rsid w:val="005E2B8E"/>
    <w:rsid w:val="005E2E6D"/>
    <w:rsid w:val="005E3236"/>
    <w:rsid w:val="005E3A6B"/>
    <w:rsid w:val="005E3C85"/>
    <w:rsid w:val="005E3E67"/>
    <w:rsid w:val="005E414B"/>
    <w:rsid w:val="005E4B5D"/>
    <w:rsid w:val="005E501B"/>
    <w:rsid w:val="005E521B"/>
    <w:rsid w:val="005E5EBD"/>
    <w:rsid w:val="005E626D"/>
    <w:rsid w:val="005E6CFA"/>
    <w:rsid w:val="005E6EB1"/>
    <w:rsid w:val="005E7029"/>
    <w:rsid w:val="005E7707"/>
    <w:rsid w:val="005E7887"/>
    <w:rsid w:val="005F1282"/>
    <w:rsid w:val="005F15D8"/>
    <w:rsid w:val="005F18A7"/>
    <w:rsid w:val="005F19D2"/>
    <w:rsid w:val="005F1B0E"/>
    <w:rsid w:val="005F25BA"/>
    <w:rsid w:val="005F28A5"/>
    <w:rsid w:val="005F5093"/>
    <w:rsid w:val="005F5869"/>
    <w:rsid w:val="005F60CF"/>
    <w:rsid w:val="005F61D5"/>
    <w:rsid w:val="005F64B3"/>
    <w:rsid w:val="005F7170"/>
    <w:rsid w:val="005F73AC"/>
    <w:rsid w:val="005F768A"/>
    <w:rsid w:val="00600150"/>
    <w:rsid w:val="006002D4"/>
    <w:rsid w:val="006009C2"/>
    <w:rsid w:val="00600C42"/>
    <w:rsid w:val="00600D53"/>
    <w:rsid w:val="006013E6"/>
    <w:rsid w:val="006019E1"/>
    <w:rsid w:val="00601A33"/>
    <w:rsid w:val="0060203E"/>
    <w:rsid w:val="006034F8"/>
    <w:rsid w:val="00603844"/>
    <w:rsid w:val="00603C85"/>
    <w:rsid w:val="006045C1"/>
    <w:rsid w:val="00605EAF"/>
    <w:rsid w:val="0060609B"/>
    <w:rsid w:val="0060671F"/>
    <w:rsid w:val="00606D87"/>
    <w:rsid w:val="00607297"/>
    <w:rsid w:val="006076AE"/>
    <w:rsid w:val="006077F2"/>
    <w:rsid w:val="00610091"/>
    <w:rsid w:val="006113A4"/>
    <w:rsid w:val="006116B8"/>
    <w:rsid w:val="00611D48"/>
    <w:rsid w:val="00612301"/>
    <w:rsid w:val="006131B9"/>
    <w:rsid w:val="00613E90"/>
    <w:rsid w:val="006147F2"/>
    <w:rsid w:val="00614FDF"/>
    <w:rsid w:val="006150FF"/>
    <w:rsid w:val="00615323"/>
    <w:rsid w:val="00615791"/>
    <w:rsid w:val="00616085"/>
    <w:rsid w:val="0061694C"/>
    <w:rsid w:val="0061761C"/>
    <w:rsid w:val="00620B86"/>
    <w:rsid w:val="00621F50"/>
    <w:rsid w:val="006220FF"/>
    <w:rsid w:val="00622F11"/>
    <w:rsid w:val="00626CAD"/>
    <w:rsid w:val="00626D9F"/>
    <w:rsid w:val="00626F34"/>
    <w:rsid w:val="00627194"/>
    <w:rsid w:val="006279B3"/>
    <w:rsid w:val="00630A6F"/>
    <w:rsid w:val="00631871"/>
    <w:rsid w:val="006318E8"/>
    <w:rsid w:val="00632183"/>
    <w:rsid w:val="00632284"/>
    <w:rsid w:val="0063248E"/>
    <w:rsid w:val="00632A1C"/>
    <w:rsid w:val="00632A26"/>
    <w:rsid w:val="00633A48"/>
    <w:rsid w:val="00634CE3"/>
    <w:rsid w:val="00635326"/>
    <w:rsid w:val="0063568E"/>
    <w:rsid w:val="0063583C"/>
    <w:rsid w:val="00637439"/>
    <w:rsid w:val="00637F56"/>
    <w:rsid w:val="006403A3"/>
    <w:rsid w:val="00640512"/>
    <w:rsid w:val="006405B7"/>
    <w:rsid w:val="006411D8"/>
    <w:rsid w:val="0064146B"/>
    <w:rsid w:val="00641B7F"/>
    <w:rsid w:val="00642877"/>
    <w:rsid w:val="00642DD9"/>
    <w:rsid w:val="00644924"/>
    <w:rsid w:val="00646012"/>
    <w:rsid w:val="0064605B"/>
    <w:rsid w:val="00646266"/>
    <w:rsid w:val="006469E9"/>
    <w:rsid w:val="00647473"/>
    <w:rsid w:val="00647698"/>
    <w:rsid w:val="00650AFF"/>
    <w:rsid w:val="006510C2"/>
    <w:rsid w:val="00651478"/>
    <w:rsid w:val="00651A98"/>
    <w:rsid w:val="006529EB"/>
    <w:rsid w:val="00652B5F"/>
    <w:rsid w:val="00652BED"/>
    <w:rsid w:val="00652CE3"/>
    <w:rsid w:val="0065347E"/>
    <w:rsid w:val="00653833"/>
    <w:rsid w:val="00654346"/>
    <w:rsid w:val="006544D2"/>
    <w:rsid w:val="0065491A"/>
    <w:rsid w:val="00655289"/>
    <w:rsid w:val="00655A91"/>
    <w:rsid w:val="006565F7"/>
    <w:rsid w:val="006567DB"/>
    <w:rsid w:val="0065700C"/>
    <w:rsid w:val="0065719E"/>
    <w:rsid w:val="006574CB"/>
    <w:rsid w:val="0065759A"/>
    <w:rsid w:val="006578BC"/>
    <w:rsid w:val="00657B37"/>
    <w:rsid w:val="00660107"/>
    <w:rsid w:val="00660552"/>
    <w:rsid w:val="00661C44"/>
    <w:rsid w:val="00662013"/>
    <w:rsid w:val="00664FF8"/>
    <w:rsid w:val="006653CB"/>
    <w:rsid w:val="00665665"/>
    <w:rsid w:val="00665AB1"/>
    <w:rsid w:val="006662D2"/>
    <w:rsid w:val="006677C3"/>
    <w:rsid w:val="00667E1E"/>
    <w:rsid w:val="00670438"/>
    <w:rsid w:val="00670B9A"/>
    <w:rsid w:val="00670BF7"/>
    <w:rsid w:val="006712C3"/>
    <w:rsid w:val="00672319"/>
    <w:rsid w:val="00672350"/>
    <w:rsid w:val="0067273D"/>
    <w:rsid w:val="00672ADB"/>
    <w:rsid w:val="00673F2A"/>
    <w:rsid w:val="00674521"/>
    <w:rsid w:val="006762AF"/>
    <w:rsid w:val="00676552"/>
    <w:rsid w:val="006765A8"/>
    <w:rsid w:val="00677A74"/>
    <w:rsid w:val="00677EAE"/>
    <w:rsid w:val="00680260"/>
    <w:rsid w:val="00680BAB"/>
    <w:rsid w:val="006810A4"/>
    <w:rsid w:val="00681303"/>
    <w:rsid w:val="006817BB"/>
    <w:rsid w:val="00681A0D"/>
    <w:rsid w:val="00681D65"/>
    <w:rsid w:val="00683B2C"/>
    <w:rsid w:val="0068423E"/>
    <w:rsid w:val="0068473F"/>
    <w:rsid w:val="00684FCA"/>
    <w:rsid w:val="00685089"/>
    <w:rsid w:val="0068795E"/>
    <w:rsid w:val="00687E61"/>
    <w:rsid w:val="00691352"/>
    <w:rsid w:val="00691A47"/>
    <w:rsid w:val="00691B47"/>
    <w:rsid w:val="00691DFB"/>
    <w:rsid w:val="00691E0A"/>
    <w:rsid w:val="006920B5"/>
    <w:rsid w:val="00693396"/>
    <w:rsid w:val="00693C2E"/>
    <w:rsid w:val="0069474C"/>
    <w:rsid w:val="006947D2"/>
    <w:rsid w:val="00694B05"/>
    <w:rsid w:val="00696021"/>
    <w:rsid w:val="0069609C"/>
    <w:rsid w:val="00696315"/>
    <w:rsid w:val="00696A31"/>
    <w:rsid w:val="00697389"/>
    <w:rsid w:val="00697444"/>
    <w:rsid w:val="00697462"/>
    <w:rsid w:val="006975BB"/>
    <w:rsid w:val="006A012F"/>
    <w:rsid w:val="006A0853"/>
    <w:rsid w:val="006A0DDD"/>
    <w:rsid w:val="006A0FFC"/>
    <w:rsid w:val="006A13F3"/>
    <w:rsid w:val="006A14C3"/>
    <w:rsid w:val="006A1A58"/>
    <w:rsid w:val="006A200B"/>
    <w:rsid w:val="006A397A"/>
    <w:rsid w:val="006A4938"/>
    <w:rsid w:val="006A5545"/>
    <w:rsid w:val="006A55E7"/>
    <w:rsid w:val="006A5822"/>
    <w:rsid w:val="006A62FB"/>
    <w:rsid w:val="006A64B5"/>
    <w:rsid w:val="006A6A95"/>
    <w:rsid w:val="006A6D3F"/>
    <w:rsid w:val="006A6D7B"/>
    <w:rsid w:val="006A6FFF"/>
    <w:rsid w:val="006A77D3"/>
    <w:rsid w:val="006A78DC"/>
    <w:rsid w:val="006B0D8F"/>
    <w:rsid w:val="006B2331"/>
    <w:rsid w:val="006B2334"/>
    <w:rsid w:val="006B25F0"/>
    <w:rsid w:val="006B290B"/>
    <w:rsid w:val="006B29CD"/>
    <w:rsid w:val="006B2B57"/>
    <w:rsid w:val="006B363F"/>
    <w:rsid w:val="006B3D8E"/>
    <w:rsid w:val="006B4C0A"/>
    <w:rsid w:val="006B4C21"/>
    <w:rsid w:val="006B5124"/>
    <w:rsid w:val="006B5905"/>
    <w:rsid w:val="006B6A08"/>
    <w:rsid w:val="006B6D14"/>
    <w:rsid w:val="006B6EB3"/>
    <w:rsid w:val="006B7219"/>
    <w:rsid w:val="006B73A7"/>
    <w:rsid w:val="006B747E"/>
    <w:rsid w:val="006B7701"/>
    <w:rsid w:val="006C043E"/>
    <w:rsid w:val="006C0E8C"/>
    <w:rsid w:val="006C1C4A"/>
    <w:rsid w:val="006C2173"/>
    <w:rsid w:val="006C2E84"/>
    <w:rsid w:val="006C30AF"/>
    <w:rsid w:val="006C371F"/>
    <w:rsid w:val="006C41D6"/>
    <w:rsid w:val="006C45CF"/>
    <w:rsid w:val="006C4743"/>
    <w:rsid w:val="006C4CD0"/>
    <w:rsid w:val="006C560C"/>
    <w:rsid w:val="006C6589"/>
    <w:rsid w:val="006C6605"/>
    <w:rsid w:val="006C69BC"/>
    <w:rsid w:val="006C7082"/>
    <w:rsid w:val="006C72AB"/>
    <w:rsid w:val="006C7AAB"/>
    <w:rsid w:val="006C7AB9"/>
    <w:rsid w:val="006D0264"/>
    <w:rsid w:val="006D0975"/>
    <w:rsid w:val="006D0A9C"/>
    <w:rsid w:val="006D0DCA"/>
    <w:rsid w:val="006D1636"/>
    <w:rsid w:val="006D1CF4"/>
    <w:rsid w:val="006D1F58"/>
    <w:rsid w:val="006D29A6"/>
    <w:rsid w:val="006D3900"/>
    <w:rsid w:val="006D471A"/>
    <w:rsid w:val="006D4A60"/>
    <w:rsid w:val="006D5389"/>
    <w:rsid w:val="006D6FE3"/>
    <w:rsid w:val="006D71A9"/>
    <w:rsid w:val="006D7DD7"/>
    <w:rsid w:val="006E070A"/>
    <w:rsid w:val="006E080B"/>
    <w:rsid w:val="006E09EC"/>
    <w:rsid w:val="006E17E3"/>
    <w:rsid w:val="006E1DBF"/>
    <w:rsid w:val="006E267C"/>
    <w:rsid w:val="006E3898"/>
    <w:rsid w:val="006E399E"/>
    <w:rsid w:val="006E41D7"/>
    <w:rsid w:val="006E4A27"/>
    <w:rsid w:val="006E4C51"/>
    <w:rsid w:val="006E5134"/>
    <w:rsid w:val="006E626A"/>
    <w:rsid w:val="006E63D5"/>
    <w:rsid w:val="006E734D"/>
    <w:rsid w:val="006E791E"/>
    <w:rsid w:val="006E79F3"/>
    <w:rsid w:val="006E7F1D"/>
    <w:rsid w:val="006F01A4"/>
    <w:rsid w:val="006F02A3"/>
    <w:rsid w:val="006F03E1"/>
    <w:rsid w:val="006F10FD"/>
    <w:rsid w:val="006F1DE2"/>
    <w:rsid w:val="006F1FFD"/>
    <w:rsid w:val="006F22DC"/>
    <w:rsid w:val="006F2759"/>
    <w:rsid w:val="006F2B5F"/>
    <w:rsid w:val="006F3DA5"/>
    <w:rsid w:val="006F41D0"/>
    <w:rsid w:val="006F4C2A"/>
    <w:rsid w:val="006F4C41"/>
    <w:rsid w:val="006F4FCD"/>
    <w:rsid w:val="006F5184"/>
    <w:rsid w:val="006F6B26"/>
    <w:rsid w:val="006F77F0"/>
    <w:rsid w:val="006F7EF4"/>
    <w:rsid w:val="007000B8"/>
    <w:rsid w:val="0070035A"/>
    <w:rsid w:val="00701E8C"/>
    <w:rsid w:val="0070239C"/>
    <w:rsid w:val="007025DC"/>
    <w:rsid w:val="007031B2"/>
    <w:rsid w:val="0070322B"/>
    <w:rsid w:val="0070428F"/>
    <w:rsid w:val="0070436B"/>
    <w:rsid w:val="00704A51"/>
    <w:rsid w:val="00704E96"/>
    <w:rsid w:val="0070529A"/>
    <w:rsid w:val="00705F5E"/>
    <w:rsid w:val="0070652D"/>
    <w:rsid w:val="007065E8"/>
    <w:rsid w:val="007067FD"/>
    <w:rsid w:val="00706E11"/>
    <w:rsid w:val="00706F5A"/>
    <w:rsid w:val="00707176"/>
    <w:rsid w:val="0070727C"/>
    <w:rsid w:val="007075E2"/>
    <w:rsid w:val="00710712"/>
    <w:rsid w:val="00710C4B"/>
    <w:rsid w:val="00710E71"/>
    <w:rsid w:val="0071179A"/>
    <w:rsid w:val="0071180D"/>
    <w:rsid w:val="00712813"/>
    <w:rsid w:val="007130AB"/>
    <w:rsid w:val="007131B3"/>
    <w:rsid w:val="00713E65"/>
    <w:rsid w:val="00714147"/>
    <w:rsid w:val="007146E3"/>
    <w:rsid w:val="007146EA"/>
    <w:rsid w:val="00715298"/>
    <w:rsid w:val="0071569B"/>
    <w:rsid w:val="0071599B"/>
    <w:rsid w:val="00716B62"/>
    <w:rsid w:val="00716F65"/>
    <w:rsid w:val="00716F79"/>
    <w:rsid w:val="00717D58"/>
    <w:rsid w:val="00717F7D"/>
    <w:rsid w:val="00720A16"/>
    <w:rsid w:val="00720D89"/>
    <w:rsid w:val="00721882"/>
    <w:rsid w:val="00721C70"/>
    <w:rsid w:val="00721DAF"/>
    <w:rsid w:val="00722342"/>
    <w:rsid w:val="00722A37"/>
    <w:rsid w:val="00722B45"/>
    <w:rsid w:val="00722F36"/>
    <w:rsid w:val="00723707"/>
    <w:rsid w:val="00723A8E"/>
    <w:rsid w:val="0072457D"/>
    <w:rsid w:val="0072491E"/>
    <w:rsid w:val="0072501C"/>
    <w:rsid w:val="007256A6"/>
    <w:rsid w:val="0072590C"/>
    <w:rsid w:val="0072670F"/>
    <w:rsid w:val="00726F9F"/>
    <w:rsid w:val="00727156"/>
    <w:rsid w:val="00727B44"/>
    <w:rsid w:val="0073008B"/>
    <w:rsid w:val="007303F9"/>
    <w:rsid w:val="007308B8"/>
    <w:rsid w:val="007311BC"/>
    <w:rsid w:val="007313B8"/>
    <w:rsid w:val="00731984"/>
    <w:rsid w:val="00731D07"/>
    <w:rsid w:val="00732114"/>
    <w:rsid w:val="0073279F"/>
    <w:rsid w:val="00732C52"/>
    <w:rsid w:val="00733217"/>
    <w:rsid w:val="00733475"/>
    <w:rsid w:val="00733497"/>
    <w:rsid w:val="00733C92"/>
    <w:rsid w:val="00734471"/>
    <w:rsid w:val="007344AF"/>
    <w:rsid w:val="00734A5B"/>
    <w:rsid w:val="00734A9E"/>
    <w:rsid w:val="00734E4F"/>
    <w:rsid w:val="00734E7C"/>
    <w:rsid w:val="0073574E"/>
    <w:rsid w:val="0073580D"/>
    <w:rsid w:val="007405EE"/>
    <w:rsid w:val="00740C77"/>
    <w:rsid w:val="0074103F"/>
    <w:rsid w:val="00741BD5"/>
    <w:rsid w:val="0074278D"/>
    <w:rsid w:val="0074297F"/>
    <w:rsid w:val="007439BC"/>
    <w:rsid w:val="007449A5"/>
    <w:rsid w:val="00744C73"/>
    <w:rsid w:val="00744E76"/>
    <w:rsid w:val="007454B0"/>
    <w:rsid w:val="00745DDA"/>
    <w:rsid w:val="00745DED"/>
    <w:rsid w:val="00745EE4"/>
    <w:rsid w:val="00746060"/>
    <w:rsid w:val="00746088"/>
    <w:rsid w:val="00746703"/>
    <w:rsid w:val="00746747"/>
    <w:rsid w:val="00746A9F"/>
    <w:rsid w:val="00746E22"/>
    <w:rsid w:val="0074791D"/>
    <w:rsid w:val="00747D69"/>
    <w:rsid w:val="0075093A"/>
    <w:rsid w:val="00750F4E"/>
    <w:rsid w:val="007518BE"/>
    <w:rsid w:val="00751E99"/>
    <w:rsid w:val="00751ED5"/>
    <w:rsid w:val="007529C9"/>
    <w:rsid w:val="0075333D"/>
    <w:rsid w:val="00753379"/>
    <w:rsid w:val="0075354C"/>
    <w:rsid w:val="00753675"/>
    <w:rsid w:val="00754343"/>
    <w:rsid w:val="007544B6"/>
    <w:rsid w:val="00754842"/>
    <w:rsid w:val="00755178"/>
    <w:rsid w:val="007567C4"/>
    <w:rsid w:val="00756A5E"/>
    <w:rsid w:val="0075735A"/>
    <w:rsid w:val="00757BEA"/>
    <w:rsid w:val="00760169"/>
    <w:rsid w:val="00760BF8"/>
    <w:rsid w:val="00760E9D"/>
    <w:rsid w:val="00762432"/>
    <w:rsid w:val="0076285E"/>
    <w:rsid w:val="00763A16"/>
    <w:rsid w:val="0076403E"/>
    <w:rsid w:val="00764BAC"/>
    <w:rsid w:val="00764F4C"/>
    <w:rsid w:val="00766A9D"/>
    <w:rsid w:val="00766CCB"/>
    <w:rsid w:val="007670A4"/>
    <w:rsid w:val="007671B9"/>
    <w:rsid w:val="00767ACE"/>
    <w:rsid w:val="00770CD3"/>
    <w:rsid w:val="00771267"/>
    <w:rsid w:val="007714EB"/>
    <w:rsid w:val="00771F49"/>
    <w:rsid w:val="00773296"/>
    <w:rsid w:val="00773B8C"/>
    <w:rsid w:val="007745D6"/>
    <w:rsid w:val="00774729"/>
    <w:rsid w:val="00774771"/>
    <w:rsid w:val="00774C6E"/>
    <w:rsid w:val="00774F83"/>
    <w:rsid w:val="00776868"/>
    <w:rsid w:val="00776DE9"/>
    <w:rsid w:val="00777608"/>
    <w:rsid w:val="00780781"/>
    <w:rsid w:val="007809EC"/>
    <w:rsid w:val="00780A1D"/>
    <w:rsid w:val="00780C53"/>
    <w:rsid w:val="007815E6"/>
    <w:rsid w:val="0078179A"/>
    <w:rsid w:val="007818B4"/>
    <w:rsid w:val="00781B33"/>
    <w:rsid w:val="00781F0F"/>
    <w:rsid w:val="00782025"/>
    <w:rsid w:val="00782439"/>
    <w:rsid w:val="00782772"/>
    <w:rsid w:val="00782B7E"/>
    <w:rsid w:val="00782E23"/>
    <w:rsid w:val="00783165"/>
    <w:rsid w:val="00783343"/>
    <w:rsid w:val="007842DA"/>
    <w:rsid w:val="0078465E"/>
    <w:rsid w:val="0078491C"/>
    <w:rsid w:val="00784943"/>
    <w:rsid w:val="007851ED"/>
    <w:rsid w:val="00786057"/>
    <w:rsid w:val="00787037"/>
    <w:rsid w:val="0078746F"/>
    <w:rsid w:val="00787A7E"/>
    <w:rsid w:val="007905AC"/>
    <w:rsid w:val="0079146D"/>
    <w:rsid w:val="00791DB9"/>
    <w:rsid w:val="00793169"/>
    <w:rsid w:val="00793772"/>
    <w:rsid w:val="00793C4E"/>
    <w:rsid w:val="0079427E"/>
    <w:rsid w:val="00794519"/>
    <w:rsid w:val="00794D62"/>
    <w:rsid w:val="00795D2A"/>
    <w:rsid w:val="00795F34"/>
    <w:rsid w:val="007963CE"/>
    <w:rsid w:val="0079649C"/>
    <w:rsid w:val="00796E2C"/>
    <w:rsid w:val="00796EA1"/>
    <w:rsid w:val="007A02BB"/>
    <w:rsid w:val="007A0850"/>
    <w:rsid w:val="007A1075"/>
    <w:rsid w:val="007A13E6"/>
    <w:rsid w:val="007A1B2C"/>
    <w:rsid w:val="007A2B29"/>
    <w:rsid w:val="007A2C02"/>
    <w:rsid w:val="007A2F81"/>
    <w:rsid w:val="007A33D6"/>
    <w:rsid w:val="007A3EFD"/>
    <w:rsid w:val="007A5CD1"/>
    <w:rsid w:val="007A6EF4"/>
    <w:rsid w:val="007B0002"/>
    <w:rsid w:val="007B027F"/>
    <w:rsid w:val="007B02EF"/>
    <w:rsid w:val="007B0F58"/>
    <w:rsid w:val="007B1A41"/>
    <w:rsid w:val="007B1FD2"/>
    <w:rsid w:val="007B202B"/>
    <w:rsid w:val="007B2F77"/>
    <w:rsid w:val="007B3D5A"/>
    <w:rsid w:val="007B3DFA"/>
    <w:rsid w:val="007B3F51"/>
    <w:rsid w:val="007B4459"/>
    <w:rsid w:val="007B51AF"/>
    <w:rsid w:val="007B547A"/>
    <w:rsid w:val="007B596C"/>
    <w:rsid w:val="007B603F"/>
    <w:rsid w:val="007B684D"/>
    <w:rsid w:val="007B6BA5"/>
    <w:rsid w:val="007B7B72"/>
    <w:rsid w:val="007C0C54"/>
    <w:rsid w:val="007C0D09"/>
    <w:rsid w:val="007C19C5"/>
    <w:rsid w:val="007C1CF5"/>
    <w:rsid w:val="007C2885"/>
    <w:rsid w:val="007C2E91"/>
    <w:rsid w:val="007C2E98"/>
    <w:rsid w:val="007C306F"/>
    <w:rsid w:val="007C3091"/>
    <w:rsid w:val="007C3446"/>
    <w:rsid w:val="007C3A65"/>
    <w:rsid w:val="007C417D"/>
    <w:rsid w:val="007C4960"/>
    <w:rsid w:val="007C4CAC"/>
    <w:rsid w:val="007C4D80"/>
    <w:rsid w:val="007C4F15"/>
    <w:rsid w:val="007C4FE9"/>
    <w:rsid w:val="007C53C5"/>
    <w:rsid w:val="007C56A6"/>
    <w:rsid w:val="007C582E"/>
    <w:rsid w:val="007C5C83"/>
    <w:rsid w:val="007C61EE"/>
    <w:rsid w:val="007C721C"/>
    <w:rsid w:val="007D042C"/>
    <w:rsid w:val="007D0597"/>
    <w:rsid w:val="007D097F"/>
    <w:rsid w:val="007D0BE4"/>
    <w:rsid w:val="007D0D05"/>
    <w:rsid w:val="007D0DD8"/>
    <w:rsid w:val="007D17F8"/>
    <w:rsid w:val="007D1911"/>
    <w:rsid w:val="007D1D72"/>
    <w:rsid w:val="007D1FA6"/>
    <w:rsid w:val="007D213B"/>
    <w:rsid w:val="007D21F4"/>
    <w:rsid w:val="007D2853"/>
    <w:rsid w:val="007D3321"/>
    <w:rsid w:val="007D33C1"/>
    <w:rsid w:val="007D3962"/>
    <w:rsid w:val="007D4F54"/>
    <w:rsid w:val="007D6252"/>
    <w:rsid w:val="007D68BA"/>
    <w:rsid w:val="007D69D9"/>
    <w:rsid w:val="007D6D26"/>
    <w:rsid w:val="007D72B2"/>
    <w:rsid w:val="007D7E3B"/>
    <w:rsid w:val="007E0E5E"/>
    <w:rsid w:val="007E22D6"/>
    <w:rsid w:val="007E232F"/>
    <w:rsid w:val="007E3019"/>
    <w:rsid w:val="007E3075"/>
    <w:rsid w:val="007E3555"/>
    <w:rsid w:val="007E3883"/>
    <w:rsid w:val="007E3A92"/>
    <w:rsid w:val="007E3C1A"/>
    <w:rsid w:val="007E460B"/>
    <w:rsid w:val="007E48A6"/>
    <w:rsid w:val="007E5859"/>
    <w:rsid w:val="007E5E2A"/>
    <w:rsid w:val="007E6269"/>
    <w:rsid w:val="007E63F3"/>
    <w:rsid w:val="007E661F"/>
    <w:rsid w:val="007E676C"/>
    <w:rsid w:val="007E67CD"/>
    <w:rsid w:val="007E6B3B"/>
    <w:rsid w:val="007E7B34"/>
    <w:rsid w:val="007E7C87"/>
    <w:rsid w:val="007E7DE5"/>
    <w:rsid w:val="007E7F8E"/>
    <w:rsid w:val="007E7FA1"/>
    <w:rsid w:val="007F0061"/>
    <w:rsid w:val="007F0E20"/>
    <w:rsid w:val="007F1212"/>
    <w:rsid w:val="007F13CD"/>
    <w:rsid w:val="007F2924"/>
    <w:rsid w:val="007F2EA6"/>
    <w:rsid w:val="007F359B"/>
    <w:rsid w:val="007F37A8"/>
    <w:rsid w:val="007F3B71"/>
    <w:rsid w:val="007F3C9C"/>
    <w:rsid w:val="007F4EB3"/>
    <w:rsid w:val="007F52AA"/>
    <w:rsid w:val="007F5469"/>
    <w:rsid w:val="007F54CE"/>
    <w:rsid w:val="007F5D94"/>
    <w:rsid w:val="007F634C"/>
    <w:rsid w:val="007F6CF5"/>
    <w:rsid w:val="007F7159"/>
    <w:rsid w:val="007F7743"/>
    <w:rsid w:val="00800554"/>
    <w:rsid w:val="00800973"/>
    <w:rsid w:val="00800CDF"/>
    <w:rsid w:val="00800DB7"/>
    <w:rsid w:val="00800F5C"/>
    <w:rsid w:val="0080100D"/>
    <w:rsid w:val="0080120D"/>
    <w:rsid w:val="008019AA"/>
    <w:rsid w:val="008024CA"/>
    <w:rsid w:val="008028A4"/>
    <w:rsid w:val="00802E27"/>
    <w:rsid w:val="00803236"/>
    <w:rsid w:val="00803370"/>
    <w:rsid w:val="00803676"/>
    <w:rsid w:val="008038B5"/>
    <w:rsid w:val="0080472B"/>
    <w:rsid w:val="00805866"/>
    <w:rsid w:val="008058DE"/>
    <w:rsid w:val="00805FB2"/>
    <w:rsid w:val="00806CBA"/>
    <w:rsid w:val="00806DAC"/>
    <w:rsid w:val="00806F68"/>
    <w:rsid w:val="0081031E"/>
    <w:rsid w:val="00810B0D"/>
    <w:rsid w:val="00810BC7"/>
    <w:rsid w:val="00810C4B"/>
    <w:rsid w:val="00810D94"/>
    <w:rsid w:val="008111CF"/>
    <w:rsid w:val="00811736"/>
    <w:rsid w:val="008130CC"/>
    <w:rsid w:val="00813222"/>
    <w:rsid w:val="00813524"/>
    <w:rsid w:val="00813935"/>
    <w:rsid w:val="00813B9B"/>
    <w:rsid w:val="0081474F"/>
    <w:rsid w:val="00814AA3"/>
    <w:rsid w:val="00814AA7"/>
    <w:rsid w:val="008154E7"/>
    <w:rsid w:val="0081604E"/>
    <w:rsid w:val="008164C3"/>
    <w:rsid w:val="0081747A"/>
    <w:rsid w:val="00817541"/>
    <w:rsid w:val="00817DE5"/>
    <w:rsid w:val="0082008A"/>
    <w:rsid w:val="008201DB"/>
    <w:rsid w:val="008202D9"/>
    <w:rsid w:val="00820FB4"/>
    <w:rsid w:val="008211E9"/>
    <w:rsid w:val="00821376"/>
    <w:rsid w:val="0082156B"/>
    <w:rsid w:val="00821699"/>
    <w:rsid w:val="008218E9"/>
    <w:rsid w:val="00821C0A"/>
    <w:rsid w:val="00823B16"/>
    <w:rsid w:val="00823C6E"/>
    <w:rsid w:val="00823E58"/>
    <w:rsid w:val="00824629"/>
    <w:rsid w:val="008249B0"/>
    <w:rsid w:val="00824CA4"/>
    <w:rsid w:val="008254B7"/>
    <w:rsid w:val="00825F49"/>
    <w:rsid w:val="008263C7"/>
    <w:rsid w:val="00826E0E"/>
    <w:rsid w:val="00827868"/>
    <w:rsid w:val="00827D6C"/>
    <w:rsid w:val="008304AF"/>
    <w:rsid w:val="00830F34"/>
    <w:rsid w:val="0083125C"/>
    <w:rsid w:val="00831EA2"/>
    <w:rsid w:val="008327B4"/>
    <w:rsid w:val="00832A97"/>
    <w:rsid w:val="00833046"/>
    <w:rsid w:val="0083327B"/>
    <w:rsid w:val="00834116"/>
    <w:rsid w:val="00834896"/>
    <w:rsid w:val="00834952"/>
    <w:rsid w:val="00835909"/>
    <w:rsid w:val="00835B68"/>
    <w:rsid w:val="008365FB"/>
    <w:rsid w:val="00837A3F"/>
    <w:rsid w:val="00837C54"/>
    <w:rsid w:val="008401E9"/>
    <w:rsid w:val="00840D6D"/>
    <w:rsid w:val="00841787"/>
    <w:rsid w:val="00841962"/>
    <w:rsid w:val="00841D7B"/>
    <w:rsid w:val="008420F2"/>
    <w:rsid w:val="00842245"/>
    <w:rsid w:val="00842A42"/>
    <w:rsid w:val="00842D01"/>
    <w:rsid w:val="00842E00"/>
    <w:rsid w:val="00842EC9"/>
    <w:rsid w:val="00843E34"/>
    <w:rsid w:val="00843FC4"/>
    <w:rsid w:val="008445A4"/>
    <w:rsid w:val="00844C4C"/>
    <w:rsid w:val="00845013"/>
    <w:rsid w:val="0084517F"/>
    <w:rsid w:val="008452F1"/>
    <w:rsid w:val="0084562D"/>
    <w:rsid w:val="00845A59"/>
    <w:rsid w:val="00845AB0"/>
    <w:rsid w:val="00845CF1"/>
    <w:rsid w:val="008465DA"/>
    <w:rsid w:val="008468B7"/>
    <w:rsid w:val="00846A79"/>
    <w:rsid w:val="00850D5D"/>
    <w:rsid w:val="00850D8C"/>
    <w:rsid w:val="00851615"/>
    <w:rsid w:val="00851987"/>
    <w:rsid w:val="00851BA2"/>
    <w:rsid w:val="008521AF"/>
    <w:rsid w:val="00852209"/>
    <w:rsid w:val="00854477"/>
    <w:rsid w:val="008546F6"/>
    <w:rsid w:val="00854736"/>
    <w:rsid w:val="00854E13"/>
    <w:rsid w:val="0085615A"/>
    <w:rsid w:val="00856178"/>
    <w:rsid w:val="00856426"/>
    <w:rsid w:val="00857149"/>
    <w:rsid w:val="008574AA"/>
    <w:rsid w:val="00857E5D"/>
    <w:rsid w:val="00860230"/>
    <w:rsid w:val="008602CA"/>
    <w:rsid w:val="008603AF"/>
    <w:rsid w:val="00860985"/>
    <w:rsid w:val="008618B9"/>
    <w:rsid w:val="00862279"/>
    <w:rsid w:val="00862833"/>
    <w:rsid w:val="00862F14"/>
    <w:rsid w:val="00863E44"/>
    <w:rsid w:val="00863E79"/>
    <w:rsid w:val="00864061"/>
    <w:rsid w:val="00864332"/>
    <w:rsid w:val="008644FC"/>
    <w:rsid w:val="0086458B"/>
    <w:rsid w:val="008645FE"/>
    <w:rsid w:val="0086460C"/>
    <w:rsid w:val="0086510D"/>
    <w:rsid w:val="0086570C"/>
    <w:rsid w:val="00865887"/>
    <w:rsid w:val="00865B1A"/>
    <w:rsid w:val="00865E9A"/>
    <w:rsid w:val="0086622C"/>
    <w:rsid w:val="00866562"/>
    <w:rsid w:val="00866FF2"/>
    <w:rsid w:val="0086769B"/>
    <w:rsid w:val="00867BC2"/>
    <w:rsid w:val="0087067E"/>
    <w:rsid w:val="00871116"/>
    <w:rsid w:val="0087226C"/>
    <w:rsid w:val="008736DC"/>
    <w:rsid w:val="008737F7"/>
    <w:rsid w:val="00873BFF"/>
    <w:rsid w:val="0087455C"/>
    <w:rsid w:val="00874D49"/>
    <w:rsid w:val="00875054"/>
    <w:rsid w:val="0087553F"/>
    <w:rsid w:val="008755EB"/>
    <w:rsid w:val="008760A9"/>
    <w:rsid w:val="008768CA"/>
    <w:rsid w:val="008769F7"/>
    <w:rsid w:val="00876E9C"/>
    <w:rsid w:val="008772D0"/>
    <w:rsid w:val="00877872"/>
    <w:rsid w:val="00877E95"/>
    <w:rsid w:val="0088060D"/>
    <w:rsid w:val="00881171"/>
    <w:rsid w:val="00881751"/>
    <w:rsid w:val="00882B7F"/>
    <w:rsid w:val="00882BFB"/>
    <w:rsid w:val="00883AA5"/>
    <w:rsid w:val="00883F8C"/>
    <w:rsid w:val="00884442"/>
    <w:rsid w:val="008847BD"/>
    <w:rsid w:val="008854BB"/>
    <w:rsid w:val="0088551F"/>
    <w:rsid w:val="00885F6B"/>
    <w:rsid w:val="008865DC"/>
    <w:rsid w:val="008866B5"/>
    <w:rsid w:val="00886A98"/>
    <w:rsid w:val="00887347"/>
    <w:rsid w:val="0088790B"/>
    <w:rsid w:val="008879F8"/>
    <w:rsid w:val="00890316"/>
    <w:rsid w:val="0089053F"/>
    <w:rsid w:val="00891E9D"/>
    <w:rsid w:val="008926D3"/>
    <w:rsid w:val="00892822"/>
    <w:rsid w:val="00892C2A"/>
    <w:rsid w:val="00893102"/>
    <w:rsid w:val="00893361"/>
    <w:rsid w:val="00893A46"/>
    <w:rsid w:val="00894583"/>
    <w:rsid w:val="0089474E"/>
    <w:rsid w:val="00894FE3"/>
    <w:rsid w:val="0089672A"/>
    <w:rsid w:val="00896A76"/>
    <w:rsid w:val="00896CC0"/>
    <w:rsid w:val="0089764A"/>
    <w:rsid w:val="008977AD"/>
    <w:rsid w:val="00897BE6"/>
    <w:rsid w:val="00897D41"/>
    <w:rsid w:val="008A08A5"/>
    <w:rsid w:val="008A0A81"/>
    <w:rsid w:val="008A187C"/>
    <w:rsid w:val="008A1A94"/>
    <w:rsid w:val="008A1C19"/>
    <w:rsid w:val="008A4FA0"/>
    <w:rsid w:val="008A51EC"/>
    <w:rsid w:val="008A524F"/>
    <w:rsid w:val="008A5B25"/>
    <w:rsid w:val="008A5B2B"/>
    <w:rsid w:val="008A5D5C"/>
    <w:rsid w:val="008A5F4B"/>
    <w:rsid w:val="008A62C2"/>
    <w:rsid w:val="008A713C"/>
    <w:rsid w:val="008B00FB"/>
    <w:rsid w:val="008B05CB"/>
    <w:rsid w:val="008B1243"/>
    <w:rsid w:val="008B1413"/>
    <w:rsid w:val="008B24A7"/>
    <w:rsid w:val="008B2D8F"/>
    <w:rsid w:val="008B2F0C"/>
    <w:rsid w:val="008B3D50"/>
    <w:rsid w:val="008B48D7"/>
    <w:rsid w:val="008B5937"/>
    <w:rsid w:val="008B69D5"/>
    <w:rsid w:val="008B6A24"/>
    <w:rsid w:val="008B74AD"/>
    <w:rsid w:val="008B7551"/>
    <w:rsid w:val="008B7565"/>
    <w:rsid w:val="008B772E"/>
    <w:rsid w:val="008B790F"/>
    <w:rsid w:val="008C01B8"/>
    <w:rsid w:val="008C15B7"/>
    <w:rsid w:val="008C1C47"/>
    <w:rsid w:val="008C4346"/>
    <w:rsid w:val="008C4583"/>
    <w:rsid w:val="008C46EC"/>
    <w:rsid w:val="008C4C7C"/>
    <w:rsid w:val="008C5238"/>
    <w:rsid w:val="008C74CE"/>
    <w:rsid w:val="008C78D1"/>
    <w:rsid w:val="008C7D0B"/>
    <w:rsid w:val="008C7E07"/>
    <w:rsid w:val="008D0471"/>
    <w:rsid w:val="008D0A49"/>
    <w:rsid w:val="008D1317"/>
    <w:rsid w:val="008D1C7E"/>
    <w:rsid w:val="008D1CF3"/>
    <w:rsid w:val="008D1F08"/>
    <w:rsid w:val="008D21BF"/>
    <w:rsid w:val="008D2364"/>
    <w:rsid w:val="008D2499"/>
    <w:rsid w:val="008D2607"/>
    <w:rsid w:val="008D2AD1"/>
    <w:rsid w:val="008D2B95"/>
    <w:rsid w:val="008D3524"/>
    <w:rsid w:val="008D3BFD"/>
    <w:rsid w:val="008D3EA3"/>
    <w:rsid w:val="008D4003"/>
    <w:rsid w:val="008D4398"/>
    <w:rsid w:val="008D5873"/>
    <w:rsid w:val="008D58FD"/>
    <w:rsid w:val="008D676D"/>
    <w:rsid w:val="008D6E2D"/>
    <w:rsid w:val="008D7889"/>
    <w:rsid w:val="008D7A29"/>
    <w:rsid w:val="008D7A30"/>
    <w:rsid w:val="008E106B"/>
    <w:rsid w:val="008E174F"/>
    <w:rsid w:val="008E1B32"/>
    <w:rsid w:val="008E1EE8"/>
    <w:rsid w:val="008E2992"/>
    <w:rsid w:val="008E2A69"/>
    <w:rsid w:val="008E325E"/>
    <w:rsid w:val="008E3A3D"/>
    <w:rsid w:val="008E5586"/>
    <w:rsid w:val="008E633B"/>
    <w:rsid w:val="008E6D07"/>
    <w:rsid w:val="008E7DC6"/>
    <w:rsid w:val="008F0633"/>
    <w:rsid w:val="008F08FC"/>
    <w:rsid w:val="008F0F71"/>
    <w:rsid w:val="008F18F7"/>
    <w:rsid w:val="008F1BCE"/>
    <w:rsid w:val="008F2818"/>
    <w:rsid w:val="008F360C"/>
    <w:rsid w:val="008F4B86"/>
    <w:rsid w:val="008F55D7"/>
    <w:rsid w:val="008F5736"/>
    <w:rsid w:val="008F5807"/>
    <w:rsid w:val="008F5CD1"/>
    <w:rsid w:val="008F6694"/>
    <w:rsid w:val="008F6E20"/>
    <w:rsid w:val="008F7389"/>
    <w:rsid w:val="008F757A"/>
    <w:rsid w:val="00900305"/>
    <w:rsid w:val="00900525"/>
    <w:rsid w:val="009009AD"/>
    <w:rsid w:val="009010CD"/>
    <w:rsid w:val="009016CF"/>
    <w:rsid w:val="00901A70"/>
    <w:rsid w:val="00901C25"/>
    <w:rsid w:val="00901E00"/>
    <w:rsid w:val="009021AF"/>
    <w:rsid w:val="0090271F"/>
    <w:rsid w:val="009027EB"/>
    <w:rsid w:val="009028D8"/>
    <w:rsid w:val="00902924"/>
    <w:rsid w:val="00902E23"/>
    <w:rsid w:val="009036DF"/>
    <w:rsid w:val="009036E7"/>
    <w:rsid w:val="00903AEB"/>
    <w:rsid w:val="00904CBC"/>
    <w:rsid w:val="009053D8"/>
    <w:rsid w:val="0090570C"/>
    <w:rsid w:val="00905D39"/>
    <w:rsid w:val="00906F00"/>
    <w:rsid w:val="00907BDE"/>
    <w:rsid w:val="00911CCD"/>
    <w:rsid w:val="00912617"/>
    <w:rsid w:val="00912645"/>
    <w:rsid w:val="0091288C"/>
    <w:rsid w:val="009128CD"/>
    <w:rsid w:val="00912EDE"/>
    <w:rsid w:val="0091335F"/>
    <w:rsid w:val="0091348E"/>
    <w:rsid w:val="00913B57"/>
    <w:rsid w:val="0091406B"/>
    <w:rsid w:val="00914BBE"/>
    <w:rsid w:val="009159EC"/>
    <w:rsid w:val="0091619B"/>
    <w:rsid w:val="0091720E"/>
    <w:rsid w:val="00917526"/>
    <w:rsid w:val="0091753B"/>
    <w:rsid w:val="00921064"/>
    <w:rsid w:val="0092239E"/>
    <w:rsid w:val="00923D86"/>
    <w:rsid w:val="00923F0B"/>
    <w:rsid w:val="00923F81"/>
    <w:rsid w:val="00924798"/>
    <w:rsid w:val="00924D92"/>
    <w:rsid w:val="00924FA1"/>
    <w:rsid w:val="009255D6"/>
    <w:rsid w:val="00925663"/>
    <w:rsid w:val="0092571A"/>
    <w:rsid w:val="009259C6"/>
    <w:rsid w:val="009269C6"/>
    <w:rsid w:val="00926C41"/>
    <w:rsid w:val="009271F5"/>
    <w:rsid w:val="00927E6F"/>
    <w:rsid w:val="0093084C"/>
    <w:rsid w:val="00930B11"/>
    <w:rsid w:val="0093198E"/>
    <w:rsid w:val="0093199C"/>
    <w:rsid w:val="00931CA6"/>
    <w:rsid w:val="00932486"/>
    <w:rsid w:val="00932AC2"/>
    <w:rsid w:val="0093349F"/>
    <w:rsid w:val="00934480"/>
    <w:rsid w:val="0093462B"/>
    <w:rsid w:val="00934DD0"/>
    <w:rsid w:val="00934F90"/>
    <w:rsid w:val="009357D1"/>
    <w:rsid w:val="00935E25"/>
    <w:rsid w:val="00936651"/>
    <w:rsid w:val="00937083"/>
    <w:rsid w:val="0093784D"/>
    <w:rsid w:val="00937DB1"/>
    <w:rsid w:val="009406E0"/>
    <w:rsid w:val="00940992"/>
    <w:rsid w:val="00941C14"/>
    <w:rsid w:val="00942C6B"/>
    <w:rsid w:val="00942EC2"/>
    <w:rsid w:val="009438B1"/>
    <w:rsid w:val="00943EE9"/>
    <w:rsid w:val="0094404F"/>
    <w:rsid w:val="0094414C"/>
    <w:rsid w:val="00944CE9"/>
    <w:rsid w:val="0094571C"/>
    <w:rsid w:val="009464DC"/>
    <w:rsid w:val="00946694"/>
    <w:rsid w:val="00947540"/>
    <w:rsid w:val="0094756A"/>
    <w:rsid w:val="0095097E"/>
    <w:rsid w:val="009514FB"/>
    <w:rsid w:val="0095162D"/>
    <w:rsid w:val="00952648"/>
    <w:rsid w:val="00953175"/>
    <w:rsid w:val="00953362"/>
    <w:rsid w:val="00953877"/>
    <w:rsid w:val="00953B0A"/>
    <w:rsid w:val="0095533F"/>
    <w:rsid w:val="00955A30"/>
    <w:rsid w:val="00956088"/>
    <w:rsid w:val="00956C78"/>
    <w:rsid w:val="00956CFB"/>
    <w:rsid w:val="00956E08"/>
    <w:rsid w:val="009579BC"/>
    <w:rsid w:val="0096064D"/>
    <w:rsid w:val="0096068C"/>
    <w:rsid w:val="00960C00"/>
    <w:rsid w:val="009613E7"/>
    <w:rsid w:val="00961A5D"/>
    <w:rsid w:val="00961FC0"/>
    <w:rsid w:val="00962530"/>
    <w:rsid w:val="00962841"/>
    <w:rsid w:val="00962A86"/>
    <w:rsid w:val="00962C1F"/>
    <w:rsid w:val="00962CD3"/>
    <w:rsid w:val="0096321C"/>
    <w:rsid w:val="00963CC3"/>
    <w:rsid w:val="009653EA"/>
    <w:rsid w:val="00965516"/>
    <w:rsid w:val="009661C7"/>
    <w:rsid w:val="00966459"/>
    <w:rsid w:val="009666D4"/>
    <w:rsid w:val="009677C5"/>
    <w:rsid w:val="00967968"/>
    <w:rsid w:val="00967BD7"/>
    <w:rsid w:val="00970062"/>
    <w:rsid w:val="009700AE"/>
    <w:rsid w:val="009702B9"/>
    <w:rsid w:val="00970659"/>
    <w:rsid w:val="00970C17"/>
    <w:rsid w:val="009712BA"/>
    <w:rsid w:val="009714DD"/>
    <w:rsid w:val="009714E4"/>
    <w:rsid w:val="00972087"/>
    <w:rsid w:val="009736B4"/>
    <w:rsid w:val="00973743"/>
    <w:rsid w:val="00974049"/>
    <w:rsid w:val="009748AF"/>
    <w:rsid w:val="00974C4D"/>
    <w:rsid w:val="00974D3D"/>
    <w:rsid w:val="0097535B"/>
    <w:rsid w:val="00975BE6"/>
    <w:rsid w:val="009762D1"/>
    <w:rsid w:val="00976A40"/>
    <w:rsid w:val="00976EB9"/>
    <w:rsid w:val="00977140"/>
    <w:rsid w:val="00977358"/>
    <w:rsid w:val="0097771B"/>
    <w:rsid w:val="0097784F"/>
    <w:rsid w:val="00977A17"/>
    <w:rsid w:val="00977BEE"/>
    <w:rsid w:val="00980000"/>
    <w:rsid w:val="009807FC"/>
    <w:rsid w:val="009809B7"/>
    <w:rsid w:val="009812F2"/>
    <w:rsid w:val="00981451"/>
    <w:rsid w:val="0098187E"/>
    <w:rsid w:val="00981AED"/>
    <w:rsid w:val="00982682"/>
    <w:rsid w:val="00982F87"/>
    <w:rsid w:val="00983173"/>
    <w:rsid w:val="00983A54"/>
    <w:rsid w:val="00985108"/>
    <w:rsid w:val="00985329"/>
    <w:rsid w:val="0098539A"/>
    <w:rsid w:val="00985905"/>
    <w:rsid w:val="00987159"/>
    <w:rsid w:val="0098739F"/>
    <w:rsid w:val="00987E05"/>
    <w:rsid w:val="00990BA8"/>
    <w:rsid w:val="00990BBA"/>
    <w:rsid w:val="00991508"/>
    <w:rsid w:val="00992ACF"/>
    <w:rsid w:val="00993052"/>
    <w:rsid w:val="00995671"/>
    <w:rsid w:val="009956D7"/>
    <w:rsid w:val="00996BF6"/>
    <w:rsid w:val="0099716F"/>
    <w:rsid w:val="00997888"/>
    <w:rsid w:val="00997EF2"/>
    <w:rsid w:val="009A1901"/>
    <w:rsid w:val="009A1E4B"/>
    <w:rsid w:val="009A208F"/>
    <w:rsid w:val="009A2417"/>
    <w:rsid w:val="009A2CCF"/>
    <w:rsid w:val="009A3815"/>
    <w:rsid w:val="009A383F"/>
    <w:rsid w:val="009A3C2B"/>
    <w:rsid w:val="009A44D0"/>
    <w:rsid w:val="009A4757"/>
    <w:rsid w:val="009A4B1B"/>
    <w:rsid w:val="009A4BF9"/>
    <w:rsid w:val="009A512D"/>
    <w:rsid w:val="009A5D76"/>
    <w:rsid w:val="009A638B"/>
    <w:rsid w:val="009A63FC"/>
    <w:rsid w:val="009A660A"/>
    <w:rsid w:val="009A7500"/>
    <w:rsid w:val="009A766E"/>
    <w:rsid w:val="009A7F65"/>
    <w:rsid w:val="009B0557"/>
    <w:rsid w:val="009B1334"/>
    <w:rsid w:val="009B146A"/>
    <w:rsid w:val="009B1897"/>
    <w:rsid w:val="009B1F3F"/>
    <w:rsid w:val="009B1FBC"/>
    <w:rsid w:val="009B2060"/>
    <w:rsid w:val="009B45FC"/>
    <w:rsid w:val="009B4A85"/>
    <w:rsid w:val="009B505F"/>
    <w:rsid w:val="009B5C7A"/>
    <w:rsid w:val="009B5C8E"/>
    <w:rsid w:val="009B60BD"/>
    <w:rsid w:val="009B6585"/>
    <w:rsid w:val="009B6AA5"/>
    <w:rsid w:val="009B7523"/>
    <w:rsid w:val="009C045D"/>
    <w:rsid w:val="009C0528"/>
    <w:rsid w:val="009C0760"/>
    <w:rsid w:val="009C0C3B"/>
    <w:rsid w:val="009C0FCC"/>
    <w:rsid w:val="009C1B79"/>
    <w:rsid w:val="009C2E93"/>
    <w:rsid w:val="009C327F"/>
    <w:rsid w:val="009C4268"/>
    <w:rsid w:val="009C4665"/>
    <w:rsid w:val="009C551E"/>
    <w:rsid w:val="009C60FD"/>
    <w:rsid w:val="009C6396"/>
    <w:rsid w:val="009C675D"/>
    <w:rsid w:val="009C68A0"/>
    <w:rsid w:val="009C6CF1"/>
    <w:rsid w:val="009C79E0"/>
    <w:rsid w:val="009C7E8E"/>
    <w:rsid w:val="009D07F8"/>
    <w:rsid w:val="009D17AE"/>
    <w:rsid w:val="009D2AF8"/>
    <w:rsid w:val="009D30F9"/>
    <w:rsid w:val="009D377A"/>
    <w:rsid w:val="009D3969"/>
    <w:rsid w:val="009D3EF1"/>
    <w:rsid w:val="009D42BA"/>
    <w:rsid w:val="009D45C1"/>
    <w:rsid w:val="009D491D"/>
    <w:rsid w:val="009D4B54"/>
    <w:rsid w:val="009D4F55"/>
    <w:rsid w:val="009D5718"/>
    <w:rsid w:val="009D5D19"/>
    <w:rsid w:val="009D73A9"/>
    <w:rsid w:val="009D7ECA"/>
    <w:rsid w:val="009E08E1"/>
    <w:rsid w:val="009E0A77"/>
    <w:rsid w:val="009E1096"/>
    <w:rsid w:val="009E1152"/>
    <w:rsid w:val="009E30ED"/>
    <w:rsid w:val="009E4077"/>
    <w:rsid w:val="009E43E2"/>
    <w:rsid w:val="009E4BF4"/>
    <w:rsid w:val="009E4C35"/>
    <w:rsid w:val="009E5634"/>
    <w:rsid w:val="009E5CB3"/>
    <w:rsid w:val="009E5FE0"/>
    <w:rsid w:val="009E637A"/>
    <w:rsid w:val="009E6669"/>
    <w:rsid w:val="009E6A9E"/>
    <w:rsid w:val="009E7303"/>
    <w:rsid w:val="009E75BF"/>
    <w:rsid w:val="009E7C32"/>
    <w:rsid w:val="009F1488"/>
    <w:rsid w:val="009F1C02"/>
    <w:rsid w:val="009F1D6A"/>
    <w:rsid w:val="009F207D"/>
    <w:rsid w:val="009F3333"/>
    <w:rsid w:val="009F33B6"/>
    <w:rsid w:val="009F37B7"/>
    <w:rsid w:val="009F40D3"/>
    <w:rsid w:val="009F4397"/>
    <w:rsid w:val="009F4654"/>
    <w:rsid w:val="009F4695"/>
    <w:rsid w:val="009F4942"/>
    <w:rsid w:val="009F4965"/>
    <w:rsid w:val="009F4B02"/>
    <w:rsid w:val="009F4DCF"/>
    <w:rsid w:val="009F522C"/>
    <w:rsid w:val="009F56C6"/>
    <w:rsid w:val="009F578E"/>
    <w:rsid w:val="009F582D"/>
    <w:rsid w:val="009F61DF"/>
    <w:rsid w:val="009F648B"/>
    <w:rsid w:val="009F6833"/>
    <w:rsid w:val="009F69E5"/>
    <w:rsid w:val="009F7EF2"/>
    <w:rsid w:val="00A010AB"/>
    <w:rsid w:val="00A01223"/>
    <w:rsid w:val="00A0179F"/>
    <w:rsid w:val="00A01DA0"/>
    <w:rsid w:val="00A022C1"/>
    <w:rsid w:val="00A02A9F"/>
    <w:rsid w:val="00A02B97"/>
    <w:rsid w:val="00A0335F"/>
    <w:rsid w:val="00A03E7A"/>
    <w:rsid w:val="00A045AF"/>
    <w:rsid w:val="00A049B9"/>
    <w:rsid w:val="00A051F8"/>
    <w:rsid w:val="00A052EF"/>
    <w:rsid w:val="00A05CCB"/>
    <w:rsid w:val="00A05F7C"/>
    <w:rsid w:val="00A06D52"/>
    <w:rsid w:val="00A06F90"/>
    <w:rsid w:val="00A07127"/>
    <w:rsid w:val="00A0742F"/>
    <w:rsid w:val="00A07603"/>
    <w:rsid w:val="00A07752"/>
    <w:rsid w:val="00A07CB6"/>
    <w:rsid w:val="00A07FA0"/>
    <w:rsid w:val="00A10EA7"/>
    <w:rsid w:val="00A10F02"/>
    <w:rsid w:val="00A11972"/>
    <w:rsid w:val="00A119AC"/>
    <w:rsid w:val="00A11BF4"/>
    <w:rsid w:val="00A11F72"/>
    <w:rsid w:val="00A13201"/>
    <w:rsid w:val="00A13DE9"/>
    <w:rsid w:val="00A14315"/>
    <w:rsid w:val="00A146F5"/>
    <w:rsid w:val="00A14A12"/>
    <w:rsid w:val="00A14E16"/>
    <w:rsid w:val="00A158C6"/>
    <w:rsid w:val="00A15907"/>
    <w:rsid w:val="00A164B4"/>
    <w:rsid w:val="00A16B94"/>
    <w:rsid w:val="00A16E1E"/>
    <w:rsid w:val="00A16E31"/>
    <w:rsid w:val="00A16E71"/>
    <w:rsid w:val="00A20DD1"/>
    <w:rsid w:val="00A20FF8"/>
    <w:rsid w:val="00A2128C"/>
    <w:rsid w:val="00A21E53"/>
    <w:rsid w:val="00A2336E"/>
    <w:rsid w:val="00A23605"/>
    <w:rsid w:val="00A2366C"/>
    <w:rsid w:val="00A241F3"/>
    <w:rsid w:val="00A247C5"/>
    <w:rsid w:val="00A25310"/>
    <w:rsid w:val="00A253CC"/>
    <w:rsid w:val="00A25431"/>
    <w:rsid w:val="00A2718D"/>
    <w:rsid w:val="00A27BDD"/>
    <w:rsid w:val="00A27CC5"/>
    <w:rsid w:val="00A27CD1"/>
    <w:rsid w:val="00A30413"/>
    <w:rsid w:val="00A306A9"/>
    <w:rsid w:val="00A308D6"/>
    <w:rsid w:val="00A31394"/>
    <w:rsid w:val="00A314A2"/>
    <w:rsid w:val="00A31F23"/>
    <w:rsid w:val="00A32248"/>
    <w:rsid w:val="00A3289B"/>
    <w:rsid w:val="00A32CA7"/>
    <w:rsid w:val="00A32E4C"/>
    <w:rsid w:val="00A33F2A"/>
    <w:rsid w:val="00A34450"/>
    <w:rsid w:val="00A34E8A"/>
    <w:rsid w:val="00A34F28"/>
    <w:rsid w:val="00A36024"/>
    <w:rsid w:val="00A3615E"/>
    <w:rsid w:val="00A3621E"/>
    <w:rsid w:val="00A36DB2"/>
    <w:rsid w:val="00A37291"/>
    <w:rsid w:val="00A40D6F"/>
    <w:rsid w:val="00A41185"/>
    <w:rsid w:val="00A41B87"/>
    <w:rsid w:val="00A422E2"/>
    <w:rsid w:val="00A429E5"/>
    <w:rsid w:val="00A4455B"/>
    <w:rsid w:val="00A46E98"/>
    <w:rsid w:val="00A4769D"/>
    <w:rsid w:val="00A507C3"/>
    <w:rsid w:val="00A509D7"/>
    <w:rsid w:val="00A5107C"/>
    <w:rsid w:val="00A51DAB"/>
    <w:rsid w:val="00A52ADE"/>
    <w:rsid w:val="00A52ED2"/>
    <w:rsid w:val="00A52F2F"/>
    <w:rsid w:val="00A53277"/>
    <w:rsid w:val="00A5361E"/>
    <w:rsid w:val="00A53724"/>
    <w:rsid w:val="00A539CA"/>
    <w:rsid w:val="00A54718"/>
    <w:rsid w:val="00A54BB6"/>
    <w:rsid w:val="00A54BEC"/>
    <w:rsid w:val="00A54CD6"/>
    <w:rsid w:val="00A55672"/>
    <w:rsid w:val="00A55E2B"/>
    <w:rsid w:val="00A565B9"/>
    <w:rsid w:val="00A56B0F"/>
    <w:rsid w:val="00A57107"/>
    <w:rsid w:val="00A579F5"/>
    <w:rsid w:val="00A61159"/>
    <w:rsid w:val="00A61514"/>
    <w:rsid w:val="00A61A71"/>
    <w:rsid w:val="00A623D2"/>
    <w:rsid w:val="00A625E9"/>
    <w:rsid w:val="00A62C1E"/>
    <w:rsid w:val="00A62E95"/>
    <w:rsid w:val="00A62EA6"/>
    <w:rsid w:val="00A633D0"/>
    <w:rsid w:val="00A64531"/>
    <w:rsid w:val="00A654C9"/>
    <w:rsid w:val="00A65754"/>
    <w:rsid w:val="00A6780F"/>
    <w:rsid w:val="00A678D5"/>
    <w:rsid w:val="00A67E05"/>
    <w:rsid w:val="00A67F31"/>
    <w:rsid w:val="00A70776"/>
    <w:rsid w:val="00A71541"/>
    <w:rsid w:val="00A71A97"/>
    <w:rsid w:val="00A72A7F"/>
    <w:rsid w:val="00A72C3C"/>
    <w:rsid w:val="00A72D5C"/>
    <w:rsid w:val="00A7433D"/>
    <w:rsid w:val="00A7533D"/>
    <w:rsid w:val="00A75B60"/>
    <w:rsid w:val="00A7672B"/>
    <w:rsid w:val="00A76C2E"/>
    <w:rsid w:val="00A8136A"/>
    <w:rsid w:val="00A820ED"/>
    <w:rsid w:val="00A82346"/>
    <w:rsid w:val="00A8235C"/>
    <w:rsid w:val="00A82E72"/>
    <w:rsid w:val="00A83665"/>
    <w:rsid w:val="00A83CEF"/>
    <w:rsid w:val="00A83D5D"/>
    <w:rsid w:val="00A84461"/>
    <w:rsid w:val="00A84A96"/>
    <w:rsid w:val="00A84C08"/>
    <w:rsid w:val="00A85BB5"/>
    <w:rsid w:val="00A86FC4"/>
    <w:rsid w:val="00A90691"/>
    <w:rsid w:val="00A9077A"/>
    <w:rsid w:val="00A90C37"/>
    <w:rsid w:val="00A90CB1"/>
    <w:rsid w:val="00A912C4"/>
    <w:rsid w:val="00A923D4"/>
    <w:rsid w:val="00A929A6"/>
    <w:rsid w:val="00A92FF5"/>
    <w:rsid w:val="00A93244"/>
    <w:rsid w:val="00A940FD"/>
    <w:rsid w:val="00A94A4B"/>
    <w:rsid w:val="00A953B3"/>
    <w:rsid w:val="00A95CB5"/>
    <w:rsid w:val="00A9652C"/>
    <w:rsid w:val="00A97364"/>
    <w:rsid w:val="00A9740D"/>
    <w:rsid w:val="00A97ABD"/>
    <w:rsid w:val="00A97EF2"/>
    <w:rsid w:val="00A97F4C"/>
    <w:rsid w:val="00AA01E3"/>
    <w:rsid w:val="00AA0999"/>
    <w:rsid w:val="00AA113E"/>
    <w:rsid w:val="00AA1167"/>
    <w:rsid w:val="00AA1699"/>
    <w:rsid w:val="00AA2D40"/>
    <w:rsid w:val="00AA3269"/>
    <w:rsid w:val="00AA3603"/>
    <w:rsid w:val="00AA3F6F"/>
    <w:rsid w:val="00AA56BD"/>
    <w:rsid w:val="00AA5834"/>
    <w:rsid w:val="00AA6209"/>
    <w:rsid w:val="00AA62C0"/>
    <w:rsid w:val="00AA65D5"/>
    <w:rsid w:val="00AA7590"/>
    <w:rsid w:val="00AA7FEC"/>
    <w:rsid w:val="00AB0107"/>
    <w:rsid w:val="00AB0123"/>
    <w:rsid w:val="00AB056D"/>
    <w:rsid w:val="00AB1281"/>
    <w:rsid w:val="00AB1E31"/>
    <w:rsid w:val="00AB1FBA"/>
    <w:rsid w:val="00AB29E6"/>
    <w:rsid w:val="00AB4B36"/>
    <w:rsid w:val="00AB4BA6"/>
    <w:rsid w:val="00AB4F15"/>
    <w:rsid w:val="00AB4F19"/>
    <w:rsid w:val="00AB5F2D"/>
    <w:rsid w:val="00AB6258"/>
    <w:rsid w:val="00AB678C"/>
    <w:rsid w:val="00AB6CFA"/>
    <w:rsid w:val="00AB78A1"/>
    <w:rsid w:val="00AC00DD"/>
    <w:rsid w:val="00AC0282"/>
    <w:rsid w:val="00AC0A0A"/>
    <w:rsid w:val="00AC17B7"/>
    <w:rsid w:val="00AC2A25"/>
    <w:rsid w:val="00AC326A"/>
    <w:rsid w:val="00AC336F"/>
    <w:rsid w:val="00AC389E"/>
    <w:rsid w:val="00AC39E0"/>
    <w:rsid w:val="00AC3D3D"/>
    <w:rsid w:val="00AC3F2B"/>
    <w:rsid w:val="00AC415B"/>
    <w:rsid w:val="00AC445C"/>
    <w:rsid w:val="00AC4BF6"/>
    <w:rsid w:val="00AC5316"/>
    <w:rsid w:val="00AC53D5"/>
    <w:rsid w:val="00AC61E1"/>
    <w:rsid w:val="00AC7A1D"/>
    <w:rsid w:val="00AC7AD4"/>
    <w:rsid w:val="00AD0175"/>
    <w:rsid w:val="00AD056C"/>
    <w:rsid w:val="00AD0571"/>
    <w:rsid w:val="00AD0C98"/>
    <w:rsid w:val="00AD0ED4"/>
    <w:rsid w:val="00AD1157"/>
    <w:rsid w:val="00AD1C20"/>
    <w:rsid w:val="00AD1C21"/>
    <w:rsid w:val="00AD1E7C"/>
    <w:rsid w:val="00AD214E"/>
    <w:rsid w:val="00AD2329"/>
    <w:rsid w:val="00AD28BC"/>
    <w:rsid w:val="00AD3004"/>
    <w:rsid w:val="00AD36B8"/>
    <w:rsid w:val="00AD4197"/>
    <w:rsid w:val="00AD4680"/>
    <w:rsid w:val="00AD5712"/>
    <w:rsid w:val="00AD5CB6"/>
    <w:rsid w:val="00AD6A65"/>
    <w:rsid w:val="00AD6D17"/>
    <w:rsid w:val="00AD7E32"/>
    <w:rsid w:val="00AE0D5E"/>
    <w:rsid w:val="00AE106C"/>
    <w:rsid w:val="00AE127D"/>
    <w:rsid w:val="00AE18BD"/>
    <w:rsid w:val="00AE32AE"/>
    <w:rsid w:val="00AE3365"/>
    <w:rsid w:val="00AE4726"/>
    <w:rsid w:val="00AE4995"/>
    <w:rsid w:val="00AE5151"/>
    <w:rsid w:val="00AE5E54"/>
    <w:rsid w:val="00AE6227"/>
    <w:rsid w:val="00AE6389"/>
    <w:rsid w:val="00AE715E"/>
    <w:rsid w:val="00AE72CD"/>
    <w:rsid w:val="00AF08D2"/>
    <w:rsid w:val="00AF09A3"/>
    <w:rsid w:val="00AF0B52"/>
    <w:rsid w:val="00AF0F88"/>
    <w:rsid w:val="00AF1ACA"/>
    <w:rsid w:val="00AF1D01"/>
    <w:rsid w:val="00AF2476"/>
    <w:rsid w:val="00AF2BDC"/>
    <w:rsid w:val="00AF2FA6"/>
    <w:rsid w:val="00AF3269"/>
    <w:rsid w:val="00AF40BD"/>
    <w:rsid w:val="00AF42DA"/>
    <w:rsid w:val="00AF4840"/>
    <w:rsid w:val="00AF491C"/>
    <w:rsid w:val="00AF49B4"/>
    <w:rsid w:val="00AF4D82"/>
    <w:rsid w:val="00AF572D"/>
    <w:rsid w:val="00AF578C"/>
    <w:rsid w:val="00AF5A7A"/>
    <w:rsid w:val="00AF5C02"/>
    <w:rsid w:val="00AF63CA"/>
    <w:rsid w:val="00AF6411"/>
    <w:rsid w:val="00AF6CEC"/>
    <w:rsid w:val="00AF6F8F"/>
    <w:rsid w:val="00AF73FF"/>
    <w:rsid w:val="00AF7851"/>
    <w:rsid w:val="00AF79B1"/>
    <w:rsid w:val="00B00010"/>
    <w:rsid w:val="00B00ACA"/>
    <w:rsid w:val="00B01E1C"/>
    <w:rsid w:val="00B026A1"/>
    <w:rsid w:val="00B026AE"/>
    <w:rsid w:val="00B02DE8"/>
    <w:rsid w:val="00B0322D"/>
    <w:rsid w:val="00B03312"/>
    <w:rsid w:val="00B035DF"/>
    <w:rsid w:val="00B03F1C"/>
    <w:rsid w:val="00B04317"/>
    <w:rsid w:val="00B04707"/>
    <w:rsid w:val="00B049AE"/>
    <w:rsid w:val="00B04C2A"/>
    <w:rsid w:val="00B05C4F"/>
    <w:rsid w:val="00B06D97"/>
    <w:rsid w:val="00B0754A"/>
    <w:rsid w:val="00B07889"/>
    <w:rsid w:val="00B10566"/>
    <w:rsid w:val="00B107C0"/>
    <w:rsid w:val="00B1096A"/>
    <w:rsid w:val="00B10D15"/>
    <w:rsid w:val="00B114C1"/>
    <w:rsid w:val="00B12520"/>
    <w:rsid w:val="00B1275F"/>
    <w:rsid w:val="00B133AE"/>
    <w:rsid w:val="00B13A32"/>
    <w:rsid w:val="00B140FF"/>
    <w:rsid w:val="00B14A71"/>
    <w:rsid w:val="00B152F9"/>
    <w:rsid w:val="00B15449"/>
    <w:rsid w:val="00B15F41"/>
    <w:rsid w:val="00B16104"/>
    <w:rsid w:val="00B16280"/>
    <w:rsid w:val="00B16C9B"/>
    <w:rsid w:val="00B173D1"/>
    <w:rsid w:val="00B1758D"/>
    <w:rsid w:val="00B20DDA"/>
    <w:rsid w:val="00B20FAE"/>
    <w:rsid w:val="00B222CE"/>
    <w:rsid w:val="00B22496"/>
    <w:rsid w:val="00B22B81"/>
    <w:rsid w:val="00B22F4F"/>
    <w:rsid w:val="00B234F2"/>
    <w:rsid w:val="00B23853"/>
    <w:rsid w:val="00B239DC"/>
    <w:rsid w:val="00B23E1F"/>
    <w:rsid w:val="00B2427A"/>
    <w:rsid w:val="00B24650"/>
    <w:rsid w:val="00B24AEF"/>
    <w:rsid w:val="00B24D5F"/>
    <w:rsid w:val="00B25F29"/>
    <w:rsid w:val="00B26961"/>
    <w:rsid w:val="00B26F06"/>
    <w:rsid w:val="00B2700F"/>
    <w:rsid w:val="00B270F7"/>
    <w:rsid w:val="00B304C6"/>
    <w:rsid w:val="00B319A2"/>
    <w:rsid w:val="00B31A65"/>
    <w:rsid w:val="00B320C7"/>
    <w:rsid w:val="00B3286D"/>
    <w:rsid w:val="00B32B16"/>
    <w:rsid w:val="00B33883"/>
    <w:rsid w:val="00B341EA"/>
    <w:rsid w:val="00B34231"/>
    <w:rsid w:val="00B34288"/>
    <w:rsid w:val="00B3472B"/>
    <w:rsid w:val="00B358B7"/>
    <w:rsid w:val="00B35AD0"/>
    <w:rsid w:val="00B35CE7"/>
    <w:rsid w:val="00B366A3"/>
    <w:rsid w:val="00B36C60"/>
    <w:rsid w:val="00B36E95"/>
    <w:rsid w:val="00B377CD"/>
    <w:rsid w:val="00B37B06"/>
    <w:rsid w:val="00B40884"/>
    <w:rsid w:val="00B40FE9"/>
    <w:rsid w:val="00B41BB7"/>
    <w:rsid w:val="00B41C44"/>
    <w:rsid w:val="00B42223"/>
    <w:rsid w:val="00B42C28"/>
    <w:rsid w:val="00B42E96"/>
    <w:rsid w:val="00B445C8"/>
    <w:rsid w:val="00B445FF"/>
    <w:rsid w:val="00B45BAE"/>
    <w:rsid w:val="00B47589"/>
    <w:rsid w:val="00B4792E"/>
    <w:rsid w:val="00B47B13"/>
    <w:rsid w:val="00B47D61"/>
    <w:rsid w:val="00B47E7F"/>
    <w:rsid w:val="00B47F30"/>
    <w:rsid w:val="00B50698"/>
    <w:rsid w:val="00B50935"/>
    <w:rsid w:val="00B50DD5"/>
    <w:rsid w:val="00B510E5"/>
    <w:rsid w:val="00B51BB9"/>
    <w:rsid w:val="00B51ED1"/>
    <w:rsid w:val="00B51FEE"/>
    <w:rsid w:val="00B524B6"/>
    <w:rsid w:val="00B52C31"/>
    <w:rsid w:val="00B53E82"/>
    <w:rsid w:val="00B54533"/>
    <w:rsid w:val="00B54958"/>
    <w:rsid w:val="00B55A33"/>
    <w:rsid w:val="00B56DE4"/>
    <w:rsid w:val="00B60346"/>
    <w:rsid w:val="00B60BEF"/>
    <w:rsid w:val="00B60D93"/>
    <w:rsid w:val="00B61237"/>
    <w:rsid w:val="00B61F9C"/>
    <w:rsid w:val="00B6224F"/>
    <w:rsid w:val="00B62F6D"/>
    <w:rsid w:val="00B63143"/>
    <w:rsid w:val="00B6384F"/>
    <w:rsid w:val="00B63C2A"/>
    <w:rsid w:val="00B64CA4"/>
    <w:rsid w:val="00B65F18"/>
    <w:rsid w:val="00B66665"/>
    <w:rsid w:val="00B6692D"/>
    <w:rsid w:val="00B66CBD"/>
    <w:rsid w:val="00B67184"/>
    <w:rsid w:val="00B67D71"/>
    <w:rsid w:val="00B7055B"/>
    <w:rsid w:val="00B706AC"/>
    <w:rsid w:val="00B70934"/>
    <w:rsid w:val="00B709E6"/>
    <w:rsid w:val="00B71987"/>
    <w:rsid w:val="00B71B45"/>
    <w:rsid w:val="00B720D8"/>
    <w:rsid w:val="00B7268E"/>
    <w:rsid w:val="00B73061"/>
    <w:rsid w:val="00B73591"/>
    <w:rsid w:val="00B73895"/>
    <w:rsid w:val="00B73CA8"/>
    <w:rsid w:val="00B74932"/>
    <w:rsid w:val="00B74F55"/>
    <w:rsid w:val="00B74FAF"/>
    <w:rsid w:val="00B7526C"/>
    <w:rsid w:val="00B75647"/>
    <w:rsid w:val="00B75700"/>
    <w:rsid w:val="00B757D7"/>
    <w:rsid w:val="00B75957"/>
    <w:rsid w:val="00B767D9"/>
    <w:rsid w:val="00B76E44"/>
    <w:rsid w:val="00B77029"/>
    <w:rsid w:val="00B7766C"/>
    <w:rsid w:val="00B77970"/>
    <w:rsid w:val="00B77AD2"/>
    <w:rsid w:val="00B77E8F"/>
    <w:rsid w:val="00B80830"/>
    <w:rsid w:val="00B80B0F"/>
    <w:rsid w:val="00B81193"/>
    <w:rsid w:val="00B81C1A"/>
    <w:rsid w:val="00B81DFF"/>
    <w:rsid w:val="00B82257"/>
    <w:rsid w:val="00B82284"/>
    <w:rsid w:val="00B83288"/>
    <w:rsid w:val="00B83B58"/>
    <w:rsid w:val="00B8429E"/>
    <w:rsid w:val="00B8520D"/>
    <w:rsid w:val="00B852AB"/>
    <w:rsid w:val="00B85798"/>
    <w:rsid w:val="00B85831"/>
    <w:rsid w:val="00B85952"/>
    <w:rsid w:val="00B85FF6"/>
    <w:rsid w:val="00B86932"/>
    <w:rsid w:val="00B86BD8"/>
    <w:rsid w:val="00B87FC8"/>
    <w:rsid w:val="00B90217"/>
    <w:rsid w:val="00B90906"/>
    <w:rsid w:val="00B90C39"/>
    <w:rsid w:val="00B915C1"/>
    <w:rsid w:val="00B91F19"/>
    <w:rsid w:val="00B91F2C"/>
    <w:rsid w:val="00B92B2C"/>
    <w:rsid w:val="00B933FB"/>
    <w:rsid w:val="00B9348E"/>
    <w:rsid w:val="00B93635"/>
    <w:rsid w:val="00B94032"/>
    <w:rsid w:val="00B94D5A"/>
    <w:rsid w:val="00B95158"/>
    <w:rsid w:val="00B952F9"/>
    <w:rsid w:val="00B95801"/>
    <w:rsid w:val="00B9580D"/>
    <w:rsid w:val="00B96118"/>
    <w:rsid w:val="00B964C9"/>
    <w:rsid w:val="00B9685E"/>
    <w:rsid w:val="00B96B52"/>
    <w:rsid w:val="00B96BCC"/>
    <w:rsid w:val="00BA0849"/>
    <w:rsid w:val="00BA194D"/>
    <w:rsid w:val="00BA4678"/>
    <w:rsid w:val="00BA486E"/>
    <w:rsid w:val="00BA4AF6"/>
    <w:rsid w:val="00BA50A1"/>
    <w:rsid w:val="00BA58A9"/>
    <w:rsid w:val="00BA5911"/>
    <w:rsid w:val="00BA5BCA"/>
    <w:rsid w:val="00BA676D"/>
    <w:rsid w:val="00BA693A"/>
    <w:rsid w:val="00BA699F"/>
    <w:rsid w:val="00BA776E"/>
    <w:rsid w:val="00BA7CF1"/>
    <w:rsid w:val="00BA7D98"/>
    <w:rsid w:val="00BB09DB"/>
    <w:rsid w:val="00BB09F1"/>
    <w:rsid w:val="00BB0DC0"/>
    <w:rsid w:val="00BB1080"/>
    <w:rsid w:val="00BB1163"/>
    <w:rsid w:val="00BB22A2"/>
    <w:rsid w:val="00BB35C8"/>
    <w:rsid w:val="00BB42CD"/>
    <w:rsid w:val="00BB488E"/>
    <w:rsid w:val="00BB4ED1"/>
    <w:rsid w:val="00BB52B5"/>
    <w:rsid w:val="00BB5B0D"/>
    <w:rsid w:val="00BB6626"/>
    <w:rsid w:val="00BB7332"/>
    <w:rsid w:val="00BB76D4"/>
    <w:rsid w:val="00BC0135"/>
    <w:rsid w:val="00BC0A7F"/>
    <w:rsid w:val="00BC0B4E"/>
    <w:rsid w:val="00BC0F7D"/>
    <w:rsid w:val="00BC171B"/>
    <w:rsid w:val="00BC273D"/>
    <w:rsid w:val="00BC278D"/>
    <w:rsid w:val="00BC37EE"/>
    <w:rsid w:val="00BC3956"/>
    <w:rsid w:val="00BC3B6C"/>
    <w:rsid w:val="00BC3C43"/>
    <w:rsid w:val="00BC493F"/>
    <w:rsid w:val="00BC54C5"/>
    <w:rsid w:val="00BC5968"/>
    <w:rsid w:val="00BC5B70"/>
    <w:rsid w:val="00BC619E"/>
    <w:rsid w:val="00BC6221"/>
    <w:rsid w:val="00BC68F3"/>
    <w:rsid w:val="00BC6F48"/>
    <w:rsid w:val="00BC7251"/>
    <w:rsid w:val="00BC73A2"/>
    <w:rsid w:val="00BC79E5"/>
    <w:rsid w:val="00BC7C4B"/>
    <w:rsid w:val="00BD0553"/>
    <w:rsid w:val="00BD09F2"/>
    <w:rsid w:val="00BD0CC4"/>
    <w:rsid w:val="00BD0F4B"/>
    <w:rsid w:val="00BD1D95"/>
    <w:rsid w:val="00BD2CA5"/>
    <w:rsid w:val="00BD2D0D"/>
    <w:rsid w:val="00BD2D8B"/>
    <w:rsid w:val="00BD2E5B"/>
    <w:rsid w:val="00BD4084"/>
    <w:rsid w:val="00BD436B"/>
    <w:rsid w:val="00BD452C"/>
    <w:rsid w:val="00BD45E1"/>
    <w:rsid w:val="00BD4B60"/>
    <w:rsid w:val="00BD5A8B"/>
    <w:rsid w:val="00BD5F9A"/>
    <w:rsid w:val="00BD640F"/>
    <w:rsid w:val="00BD68C9"/>
    <w:rsid w:val="00BD69A5"/>
    <w:rsid w:val="00BD72B3"/>
    <w:rsid w:val="00BD7325"/>
    <w:rsid w:val="00BD7C66"/>
    <w:rsid w:val="00BD7C6D"/>
    <w:rsid w:val="00BD7DFC"/>
    <w:rsid w:val="00BE06DA"/>
    <w:rsid w:val="00BE0F05"/>
    <w:rsid w:val="00BE1131"/>
    <w:rsid w:val="00BE2D7B"/>
    <w:rsid w:val="00BE3B51"/>
    <w:rsid w:val="00BE418D"/>
    <w:rsid w:val="00BE5FF6"/>
    <w:rsid w:val="00BE6600"/>
    <w:rsid w:val="00BE6D03"/>
    <w:rsid w:val="00BE726F"/>
    <w:rsid w:val="00BE737E"/>
    <w:rsid w:val="00BE7666"/>
    <w:rsid w:val="00BE7950"/>
    <w:rsid w:val="00BE7A2A"/>
    <w:rsid w:val="00BF09DB"/>
    <w:rsid w:val="00BF0D12"/>
    <w:rsid w:val="00BF0E53"/>
    <w:rsid w:val="00BF1826"/>
    <w:rsid w:val="00BF2967"/>
    <w:rsid w:val="00BF2D3A"/>
    <w:rsid w:val="00BF3B4C"/>
    <w:rsid w:val="00BF4926"/>
    <w:rsid w:val="00BF4B84"/>
    <w:rsid w:val="00BF4C17"/>
    <w:rsid w:val="00BF4F49"/>
    <w:rsid w:val="00BF5C99"/>
    <w:rsid w:val="00BF7796"/>
    <w:rsid w:val="00BF7BF2"/>
    <w:rsid w:val="00C003E0"/>
    <w:rsid w:val="00C009AE"/>
    <w:rsid w:val="00C00A5D"/>
    <w:rsid w:val="00C00F0A"/>
    <w:rsid w:val="00C0148E"/>
    <w:rsid w:val="00C02106"/>
    <w:rsid w:val="00C02596"/>
    <w:rsid w:val="00C02BCD"/>
    <w:rsid w:val="00C033B0"/>
    <w:rsid w:val="00C037BE"/>
    <w:rsid w:val="00C04796"/>
    <w:rsid w:val="00C04B21"/>
    <w:rsid w:val="00C05428"/>
    <w:rsid w:val="00C06334"/>
    <w:rsid w:val="00C072E5"/>
    <w:rsid w:val="00C1094E"/>
    <w:rsid w:val="00C10A28"/>
    <w:rsid w:val="00C12159"/>
    <w:rsid w:val="00C1245A"/>
    <w:rsid w:val="00C130B5"/>
    <w:rsid w:val="00C133CD"/>
    <w:rsid w:val="00C141C7"/>
    <w:rsid w:val="00C14B4B"/>
    <w:rsid w:val="00C14DDE"/>
    <w:rsid w:val="00C14E06"/>
    <w:rsid w:val="00C15F82"/>
    <w:rsid w:val="00C16B9E"/>
    <w:rsid w:val="00C16D34"/>
    <w:rsid w:val="00C178A8"/>
    <w:rsid w:val="00C179DB"/>
    <w:rsid w:val="00C21DCA"/>
    <w:rsid w:val="00C21F9E"/>
    <w:rsid w:val="00C2226B"/>
    <w:rsid w:val="00C231E5"/>
    <w:rsid w:val="00C240B1"/>
    <w:rsid w:val="00C2420E"/>
    <w:rsid w:val="00C24A3C"/>
    <w:rsid w:val="00C24ED0"/>
    <w:rsid w:val="00C258A2"/>
    <w:rsid w:val="00C25983"/>
    <w:rsid w:val="00C25C51"/>
    <w:rsid w:val="00C26249"/>
    <w:rsid w:val="00C27828"/>
    <w:rsid w:val="00C27CB0"/>
    <w:rsid w:val="00C27F50"/>
    <w:rsid w:val="00C30236"/>
    <w:rsid w:val="00C30771"/>
    <w:rsid w:val="00C3086C"/>
    <w:rsid w:val="00C30F63"/>
    <w:rsid w:val="00C31694"/>
    <w:rsid w:val="00C31D86"/>
    <w:rsid w:val="00C31E38"/>
    <w:rsid w:val="00C320A8"/>
    <w:rsid w:val="00C32243"/>
    <w:rsid w:val="00C32951"/>
    <w:rsid w:val="00C32FBE"/>
    <w:rsid w:val="00C33079"/>
    <w:rsid w:val="00C330F5"/>
    <w:rsid w:val="00C338AB"/>
    <w:rsid w:val="00C33FFC"/>
    <w:rsid w:val="00C34304"/>
    <w:rsid w:val="00C344A4"/>
    <w:rsid w:val="00C34539"/>
    <w:rsid w:val="00C34588"/>
    <w:rsid w:val="00C34660"/>
    <w:rsid w:val="00C3572E"/>
    <w:rsid w:val="00C35FB2"/>
    <w:rsid w:val="00C367A0"/>
    <w:rsid w:val="00C36C3D"/>
    <w:rsid w:val="00C3712F"/>
    <w:rsid w:val="00C3782C"/>
    <w:rsid w:val="00C37C07"/>
    <w:rsid w:val="00C37C84"/>
    <w:rsid w:val="00C40160"/>
    <w:rsid w:val="00C40165"/>
    <w:rsid w:val="00C40D00"/>
    <w:rsid w:val="00C41586"/>
    <w:rsid w:val="00C419F5"/>
    <w:rsid w:val="00C41BE3"/>
    <w:rsid w:val="00C42ECC"/>
    <w:rsid w:val="00C43206"/>
    <w:rsid w:val="00C43616"/>
    <w:rsid w:val="00C43FC5"/>
    <w:rsid w:val="00C44026"/>
    <w:rsid w:val="00C447A5"/>
    <w:rsid w:val="00C44C99"/>
    <w:rsid w:val="00C44DAB"/>
    <w:rsid w:val="00C45146"/>
    <w:rsid w:val="00C45231"/>
    <w:rsid w:val="00C45A07"/>
    <w:rsid w:val="00C45B46"/>
    <w:rsid w:val="00C461A9"/>
    <w:rsid w:val="00C479D7"/>
    <w:rsid w:val="00C47C68"/>
    <w:rsid w:val="00C50071"/>
    <w:rsid w:val="00C515F7"/>
    <w:rsid w:val="00C5169B"/>
    <w:rsid w:val="00C51847"/>
    <w:rsid w:val="00C51D04"/>
    <w:rsid w:val="00C51ECD"/>
    <w:rsid w:val="00C51F6C"/>
    <w:rsid w:val="00C527F2"/>
    <w:rsid w:val="00C5299F"/>
    <w:rsid w:val="00C52EE1"/>
    <w:rsid w:val="00C53030"/>
    <w:rsid w:val="00C53117"/>
    <w:rsid w:val="00C534C2"/>
    <w:rsid w:val="00C53C15"/>
    <w:rsid w:val="00C54839"/>
    <w:rsid w:val="00C55AF7"/>
    <w:rsid w:val="00C55D20"/>
    <w:rsid w:val="00C55DE8"/>
    <w:rsid w:val="00C565E1"/>
    <w:rsid w:val="00C56743"/>
    <w:rsid w:val="00C56FF6"/>
    <w:rsid w:val="00C57048"/>
    <w:rsid w:val="00C570FD"/>
    <w:rsid w:val="00C57550"/>
    <w:rsid w:val="00C5767E"/>
    <w:rsid w:val="00C57A35"/>
    <w:rsid w:val="00C57A7A"/>
    <w:rsid w:val="00C616EC"/>
    <w:rsid w:val="00C617B6"/>
    <w:rsid w:val="00C61805"/>
    <w:rsid w:val="00C62442"/>
    <w:rsid w:val="00C62946"/>
    <w:rsid w:val="00C62F40"/>
    <w:rsid w:val="00C6390B"/>
    <w:rsid w:val="00C64484"/>
    <w:rsid w:val="00C65A3A"/>
    <w:rsid w:val="00C66F25"/>
    <w:rsid w:val="00C672B5"/>
    <w:rsid w:val="00C7004E"/>
    <w:rsid w:val="00C714EA"/>
    <w:rsid w:val="00C71FA0"/>
    <w:rsid w:val="00C723FB"/>
    <w:rsid w:val="00C72833"/>
    <w:rsid w:val="00C728AB"/>
    <w:rsid w:val="00C72B36"/>
    <w:rsid w:val="00C733DF"/>
    <w:rsid w:val="00C7369F"/>
    <w:rsid w:val="00C74382"/>
    <w:rsid w:val="00C74939"/>
    <w:rsid w:val="00C74F64"/>
    <w:rsid w:val="00C76853"/>
    <w:rsid w:val="00C76BBD"/>
    <w:rsid w:val="00C77886"/>
    <w:rsid w:val="00C779CC"/>
    <w:rsid w:val="00C77ADE"/>
    <w:rsid w:val="00C80C63"/>
    <w:rsid w:val="00C813E0"/>
    <w:rsid w:val="00C817E8"/>
    <w:rsid w:val="00C8220F"/>
    <w:rsid w:val="00C8237E"/>
    <w:rsid w:val="00C82976"/>
    <w:rsid w:val="00C82D02"/>
    <w:rsid w:val="00C82E16"/>
    <w:rsid w:val="00C83065"/>
    <w:rsid w:val="00C83310"/>
    <w:rsid w:val="00C84518"/>
    <w:rsid w:val="00C84CCC"/>
    <w:rsid w:val="00C85B7D"/>
    <w:rsid w:val="00C8605A"/>
    <w:rsid w:val="00C861D9"/>
    <w:rsid w:val="00C86255"/>
    <w:rsid w:val="00C8751B"/>
    <w:rsid w:val="00C87875"/>
    <w:rsid w:val="00C90B79"/>
    <w:rsid w:val="00C90BDB"/>
    <w:rsid w:val="00C91228"/>
    <w:rsid w:val="00C914DD"/>
    <w:rsid w:val="00C91BCB"/>
    <w:rsid w:val="00C91C18"/>
    <w:rsid w:val="00C92C2D"/>
    <w:rsid w:val="00C933BF"/>
    <w:rsid w:val="00C9366E"/>
    <w:rsid w:val="00C93F40"/>
    <w:rsid w:val="00C94317"/>
    <w:rsid w:val="00C94447"/>
    <w:rsid w:val="00C94AE4"/>
    <w:rsid w:val="00C964D7"/>
    <w:rsid w:val="00C97833"/>
    <w:rsid w:val="00CA05BF"/>
    <w:rsid w:val="00CA0869"/>
    <w:rsid w:val="00CA08DE"/>
    <w:rsid w:val="00CA093D"/>
    <w:rsid w:val="00CA209D"/>
    <w:rsid w:val="00CA22FB"/>
    <w:rsid w:val="00CA2C6B"/>
    <w:rsid w:val="00CA3D0C"/>
    <w:rsid w:val="00CA5C17"/>
    <w:rsid w:val="00CA6A82"/>
    <w:rsid w:val="00CA6CBE"/>
    <w:rsid w:val="00CA729B"/>
    <w:rsid w:val="00CA78DD"/>
    <w:rsid w:val="00CB0439"/>
    <w:rsid w:val="00CB059D"/>
    <w:rsid w:val="00CB0BB7"/>
    <w:rsid w:val="00CB0C54"/>
    <w:rsid w:val="00CB14AB"/>
    <w:rsid w:val="00CB2460"/>
    <w:rsid w:val="00CB2539"/>
    <w:rsid w:val="00CB2994"/>
    <w:rsid w:val="00CB2B45"/>
    <w:rsid w:val="00CB2BA7"/>
    <w:rsid w:val="00CB36DE"/>
    <w:rsid w:val="00CB423B"/>
    <w:rsid w:val="00CB545A"/>
    <w:rsid w:val="00CB5883"/>
    <w:rsid w:val="00CB66E7"/>
    <w:rsid w:val="00CB7A42"/>
    <w:rsid w:val="00CB7B37"/>
    <w:rsid w:val="00CB7BFF"/>
    <w:rsid w:val="00CC019B"/>
    <w:rsid w:val="00CC01DC"/>
    <w:rsid w:val="00CC166E"/>
    <w:rsid w:val="00CC1AF1"/>
    <w:rsid w:val="00CC2FFB"/>
    <w:rsid w:val="00CC3210"/>
    <w:rsid w:val="00CC3AE2"/>
    <w:rsid w:val="00CC3C6C"/>
    <w:rsid w:val="00CC57FE"/>
    <w:rsid w:val="00CC593E"/>
    <w:rsid w:val="00CC5A6A"/>
    <w:rsid w:val="00CC5D01"/>
    <w:rsid w:val="00CC7ABC"/>
    <w:rsid w:val="00CC7C4D"/>
    <w:rsid w:val="00CD0A54"/>
    <w:rsid w:val="00CD2C4E"/>
    <w:rsid w:val="00CD382D"/>
    <w:rsid w:val="00CD446A"/>
    <w:rsid w:val="00CD4658"/>
    <w:rsid w:val="00CD4B61"/>
    <w:rsid w:val="00CD4DBF"/>
    <w:rsid w:val="00CD5464"/>
    <w:rsid w:val="00CD57C4"/>
    <w:rsid w:val="00CD5878"/>
    <w:rsid w:val="00CD5F40"/>
    <w:rsid w:val="00CD605D"/>
    <w:rsid w:val="00CD6276"/>
    <w:rsid w:val="00CD63A5"/>
    <w:rsid w:val="00CD70D9"/>
    <w:rsid w:val="00CD71B2"/>
    <w:rsid w:val="00CD7516"/>
    <w:rsid w:val="00CD7595"/>
    <w:rsid w:val="00CD7CBC"/>
    <w:rsid w:val="00CD7E4D"/>
    <w:rsid w:val="00CD7F77"/>
    <w:rsid w:val="00CE06B0"/>
    <w:rsid w:val="00CE0BB3"/>
    <w:rsid w:val="00CE195D"/>
    <w:rsid w:val="00CE1A6D"/>
    <w:rsid w:val="00CE243F"/>
    <w:rsid w:val="00CE28EC"/>
    <w:rsid w:val="00CE2C5B"/>
    <w:rsid w:val="00CE2CB9"/>
    <w:rsid w:val="00CE2DEC"/>
    <w:rsid w:val="00CE2DF9"/>
    <w:rsid w:val="00CE36CF"/>
    <w:rsid w:val="00CE3A8D"/>
    <w:rsid w:val="00CE403C"/>
    <w:rsid w:val="00CE5A49"/>
    <w:rsid w:val="00CE5CE4"/>
    <w:rsid w:val="00CE63B5"/>
    <w:rsid w:val="00CE63FE"/>
    <w:rsid w:val="00CE65E7"/>
    <w:rsid w:val="00CE741C"/>
    <w:rsid w:val="00CF026B"/>
    <w:rsid w:val="00CF032B"/>
    <w:rsid w:val="00CF0819"/>
    <w:rsid w:val="00CF0B53"/>
    <w:rsid w:val="00CF1A68"/>
    <w:rsid w:val="00CF2408"/>
    <w:rsid w:val="00CF2668"/>
    <w:rsid w:val="00CF29EA"/>
    <w:rsid w:val="00CF3051"/>
    <w:rsid w:val="00CF3A73"/>
    <w:rsid w:val="00CF3C4B"/>
    <w:rsid w:val="00CF3FEF"/>
    <w:rsid w:val="00CF4A50"/>
    <w:rsid w:val="00CF4ED4"/>
    <w:rsid w:val="00CF61BC"/>
    <w:rsid w:val="00CF6A2D"/>
    <w:rsid w:val="00CF703C"/>
    <w:rsid w:val="00CF73E1"/>
    <w:rsid w:val="00CF7CD0"/>
    <w:rsid w:val="00CF7D91"/>
    <w:rsid w:val="00CF7E70"/>
    <w:rsid w:val="00D00370"/>
    <w:rsid w:val="00D0063F"/>
    <w:rsid w:val="00D00811"/>
    <w:rsid w:val="00D00936"/>
    <w:rsid w:val="00D00DFF"/>
    <w:rsid w:val="00D00F7E"/>
    <w:rsid w:val="00D0103E"/>
    <w:rsid w:val="00D0126D"/>
    <w:rsid w:val="00D014C7"/>
    <w:rsid w:val="00D014CA"/>
    <w:rsid w:val="00D01C7E"/>
    <w:rsid w:val="00D02205"/>
    <w:rsid w:val="00D0241D"/>
    <w:rsid w:val="00D02C24"/>
    <w:rsid w:val="00D02DF0"/>
    <w:rsid w:val="00D02E4D"/>
    <w:rsid w:val="00D02F33"/>
    <w:rsid w:val="00D033C0"/>
    <w:rsid w:val="00D03434"/>
    <w:rsid w:val="00D05229"/>
    <w:rsid w:val="00D056AE"/>
    <w:rsid w:val="00D05964"/>
    <w:rsid w:val="00D05AAF"/>
    <w:rsid w:val="00D05BDF"/>
    <w:rsid w:val="00D0629C"/>
    <w:rsid w:val="00D0631E"/>
    <w:rsid w:val="00D0650E"/>
    <w:rsid w:val="00D07103"/>
    <w:rsid w:val="00D10153"/>
    <w:rsid w:val="00D10876"/>
    <w:rsid w:val="00D10A60"/>
    <w:rsid w:val="00D11024"/>
    <w:rsid w:val="00D1256E"/>
    <w:rsid w:val="00D12ADA"/>
    <w:rsid w:val="00D12DC2"/>
    <w:rsid w:val="00D13320"/>
    <w:rsid w:val="00D13946"/>
    <w:rsid w:val="00D13A65"/>
    <w:rsid w:val="00D14176"/>
    <w:rsid w:val="00D157C9"/>
    <w:rsid w:val="00D15B23"/>
    <w:rsid w:val="00D15B31"/>
    <w:rsid w:val="00D160D9"/>
    <w:rsid w:val="00D16848"/>
    <w:rsid w:val="00D17757"/>
    <w:rsid w:val="00D17A11"/>
    <w:rsid w:val="00D17DD5"/>
    <w:rsid w:val="00D2093A"/>
    <w:rsid w:val="00D20E41"/>
    <w:rsid w:val="00D215F8"/>
    <w:rsid w:val="00D21DB1"/>
    <w:rsid w:val="00D2228C"/>
    <w:rsid w:val="00D22740"/>
    <w:rsid w:val="00D233EA"/>
    <w:rsid w:val="00D235FD"/>
    <w:rsid w:val="00D23FC3"/>
    <w:rsid w:val="00D2495F"/>
    <w:rsid w:val="00D24A18"/>
    <w:rsid w:val="00D2656E"/>
    <w:rsid w:val="00D26721"/>
    <w:rsid w:val="00D26827"/>
    <w:rsid w:val="00D2684F"/>
    <w:rsid w:val="00D26B13"/>
    <w:rsid w:val="00D272FB"/>
    <w:rsid w:val="00D2760D"/>
    <w:rsid w:val="00D2767D"/>
    <w:rsid w:val="00D30096"/>
    <w:rsid w:val="00D302AF"/>
    <w:rsid w:val="00D30750"/>
    <w:rsid w:val="00D30DB2"/>
    <w:rsid w:val="00D31CDD"/>
    <w:rsid w:val="00D32D2B"/>
    <w:rsid w:val="00D33030"/>
    <w:rsid w:val="00D33457"/>
    <w:rsid w:val="00D338F2"/>
    <w:rsid w:val="00D35E6D"/>
    <w:rsid w:val="00D360DC"/>
    <w:rsid w:val="00D37279"/>
    <w:rsid w:val="00D3743B"/>
    <w:rsid w:val="00D40914"/>
    <w:rsid w:val="00D40A15"/>
    <w:rsid w:val="00D412A7"/>
    <w:rsid w:val="00D41AE6"/>
    <w:rsid w:val="00D41D31"/>
    <w:rsid w:val="00D42B97"/>
    <w:rsid w:val="00D43473"/>
    <w:rsid w:val="00D435E9"/>
    <w:rsid w:val="00D43798"/>
    <w:rsid w:val="00D43935"/>
    <w:rsid w:val="00D43AF1"/>
    <w:rsid w:val="00D44A7A"/>
    <w:rsid w:val="00D45705"/>
    <w:rsid w:val="00D4572E"/>
    <w:rsid w:val="00D45CF1"/>
    <w:rsid w:val="00D45D25"/>
    <w:rsid w:val="00D460D9"/>
    <w:rsid w:val="00D462F1"/>
    <w:rsid w:val="00D467E3"/>
    <w:rsid w:val="00D47D0F"/>
    <w:rsid w:val="00D50056"/>
    <w:rsid w:val="00D507D6"/>
    <w:rsid w:val="00D50831"/>
    <w:rsid w:val="00D50B89"/>
    <w:rsid w:val="00D51296"/>
    <w:rsid w:val="00D51C27"/>
    <w:rsid w:val="00D5208B"/>
    <w:rsid w:val="00D523F1"/>
    <w:rsid w:val="00D528D8"/>
    <w:rsid w:val="00D529F0"/>
    <w:rsid w:val="00D52E1C"/>
    <w:rsid w:val="00D530F7"/>
    <w:rsid w:val="00D5325E"/>
    <w:rsid w:val="00D532A9"/>
    <w:rsid w:val="00D53812"/>
    <w:rsid w:val="00D5491E"/>
    <w:rsid w:val="00D554AE"/>
    <w:rsid w:val="00D557BC"/>
    <w:rsid w:val="00D55A22"/>
    <w:rsid w:val="00D55BF8"/>
    <w:rsid w:val="00D55C61"/>
    <w:rsid w:val="00D56238"/>
    <w:rsid w:val="00D56C0D"/>
    <w:rsid w:val="00D56C49"/>
    <w:rsid w:val="00D57085"/>
    <w:rsid w:val="00D57857"/>
    <w:rsid w:val="00D60688"/>
    <w:rsid w:val="00D608A5"/>
    <w:rsid w:val="00D61B3C"/>
    <w:rsid w:val="00D62410"/>
    <w:rsid w:val="00D62825"/>
    <w:rsid w:val="00D62F02"/>
    <w:rsid w:val="00D63071"/>
    <w:rsid w:val="00D64683"/>
    <w:rsid w:val="00D64C70"/>
    <w:rsid w:val="00D651D4"/>
    <w:rsid w:val="00D65454"/>
    <w:rsid w:val="00D656AD"/>
    <w:rsid w:val="00D6599B"/>
    <w:rsid w:val="00D67090"/>
    <w:rsid w:val="00D70578"/>
    <w:rsid w:val="00D70C1A"/>
    <w:rsid w:val="00D70E08"/>
    <w:rsid w:val="00D71271"/>
    <w:rsid w:val="00D7199F"/>
    <w:rsid w:val="00D71E96"/>
    <w:rsid w:val="00D71FCA"/>
    <w:rsid w:val="00D7255A"/>
    <w:rsid w:val="00D72AE9"/>
    <w:rsid w:val="00D7311A"/>
    <w:rsid w:val="00D738D6"/>
    <w:rsid w:val="00D73A25"/>
    <w:rsid w:val="00D7424B"/>
    <w:rsid w:val="00D744D0"/>
    <w:rsid w:val="00D74763"/>
    <w:rsid w:val="00D74932"/>
    <w:rsid w:val="00D74DDB"/>
    <w:rsid w:val="00D74FBA"/>
    <w:rsid w:val="00D7558C"/>
    <w:rsid w:val="00D755EB"/>
    <w:rsid w:val="00D7580B"/>
    <w:rsid w:val="00D75D73"/>
    <w:rsid w:val="00D75E92"/>
    <w:rsid w:val="00D76A89"/>
    <w:rsid w:val="00D77059"/>
    <w:rsid w:val="00D77EA0"/>
    <w:rsid w:val="00D802BA"/>
    <w:rsid w:val="00D80A64"/>
    <w:rsid w:val="00D815C8"/>
    <w:rsid w:val="00D81DCB"/>
    <w:rsid w:val="00D82117"/>
    <w:rsid w:val="00D82521"/>
    <w:rsid w:val="00D829CD"/>
    <w:rsid w:val="00D82C8B"/>
    <w:rsid w:val="00D831B5"/>
    <w:rsid w:val="00D838D9"/>
    <w:rsid w:val="00D8439F"/>
    <w:rsid w:val="00D857E8"/>
    <w:rsid w:val="00D858E7"/>
    <w:rsid w:val="00D85A1D"/>
    <w:rsid w:val="00D861DE"/>
    <w:rsid w:val="00D87289"/>
    <w:rsid w:val="00D87B38"/>
    <w:rsid w:val="00D87D06"/>
    <w:rsid w:val="00D87E00"/>
    <w:rsid w:val="00D87EEE"/>
    <w:rsid w:val="00D90A4A"/>
    <w:rsid w:val="00D912B0"/>
    <w:rsid w:val="00D9134D"/>
    <w:rsid w:val="00D91405"/>
    <w:rsid w:val="00D919C4"/>
    <w:rsid w:val="00D91BC1"/>
    <w:rsid w:val="00D9248D"/>
    <w:rsid w:val="00D92C7D"/>
    <w:rsid w:val="00D92D20"/>
    <w:rsid w:val="00D93D86"/>
    <w:rsid w:val="00D94A25"/>
    <w:rsid w:val="00D95463"/>
    <w:rsid w:val="00D96C11"/>
    <w:rsid w:val="00D96F4E"/>
    <w:rsid w:val="00D97011"/>
    <w:rsid w:val="00D972AF"/>
    <w:rsid w:val="00D973E2"/>
    <w:rsid w:val="00D9749E"/>
    <w:rsid w:val="00D97704"/>
    <w:rsid w:val="00D97C63"/>
    <w:rsid w:val="00DA0C11"/>
    <w:rsid w:val="00DA0FEF"/>
    <w:rsid w:val="00DA12FA"/>
    <w:rsid w:val="00DA2373"/>
    <w:rsid w:val="00DA33A5"/>
    <w:rsid w:val="00DA4702"/>
    <w:rsid w:val="00DA4C43"/>
    <w:rsid w:val="00DA6363"/>
    <w:rsid w:val="00DA6832"/>
    <w:rsid w:val="00DA7A03"/>
    <w:rsid w:val="00DB01C3"/>
    <w:rsid w:val="00DB1818"/>
    <w:rsid w:val="00DB1E4B"/>
    <w:rsid w:val="00DB2778"/>
    <w:rsid w:val="00DB2D49"/>
    <w:rsid w:val="00DB2FF4"/>
    <w:rsid w:val="00DB31E7"/>
    <w:rsid w:val="00DB3701"/>
    <w:rsid w:val="00DB4672"/>
    <w:rsid w:val="00DB486A"/>
    <w:rsid w:val="00DB4D6B"/>
    <w:rsid w:val="00DB5078"/>
    <w:rsid w:val="00DB551C"/>
    <w:rsid w:val="00DB5F5D"/>
    <w:rsid w:val="00DB67A6"/>
    <w:rsid w:val="00DB6991"/>
    <w:rsid w:val="00DB6AA1"/>
    <w:rsid w:val="00DB6F1F"/>
    <w:rsid w:val="00DB6FC8"/>
    <w:rsid w:val="00DB7151"/>
    <w:rsid w:val="00DB77EC"/>
    <w:rsid w:val="00DB7F80"/>
    <w:rsid w:val="00DC088D"/>
    <w:rsid w:val="00DC2244"/>
    <w:rsid w:val="00DC2B6C"/>
    <w:rsid w:val="00DC309B"/>
    <w:rsid w:val="00DC32DA"/>
    <w:rsid w:val="00DC3903"/>
    <w:rsid w:val="00DC3AD3"/>
    <w:rsid w:val="00DC3FEC"/>
    <w:rsid w:val="00DC4095"/>
    <w:rsid w:val="00DC467F"/>
    <w:rsid w:val="00DC4816"/>
    <w:rsid w:val="00DC4929"/>
    <w:rsid w:val="00DC4DA2"/>
    <w:rsid w:val="00DC4F88"/>
    <w:rsid w:val="00DC5147"/>
    <w:rsid w:val="00DC525E"/>
    <w:rsid w:val="00DC545D"/>
    <w:rsid w:val="00DC5521"/>
    <w:rsid w:val="00DC61A3"/>
    <w:rsid w:val="00DC61E5"/>
    <w:rsid w:val="00DC63E9"/>
    <w:rsid w:val="00DC65E7"/>
    <w:rsid w:val="00DC669F"/>
    <w:rsid w:val="00DC69ED"/>
    <w:rsid w:val="00DC6BAC"/>
    <w:rsid w:val="00DC7018"/>
    <w:rsid w:val="00DC7231"/>
    <w:rsid w:val="00DD0513"/>
    <w:rsid w:val="00DD0861"/>
    <w:rsid w:val="00DD0EE7"/>
    <w:rsid w:val="00DD11F0"/>
    <w:rsid w:val="00DD12DA"/>
    <w:rsid w:val="00DD170F"/>
    <w:rsid w:val="00DD218E"/>
    <w:rsid w:val="00DD3392"/>
    <w:rsid w:val="00DD3A73"/>
    <w:rsid w:val="00DD579B"/>
    <w:rsid w:val="00DD60B2"/>
    <w:rsid w:val="00DD6534"/>
    <w:rsid w:val="00DD699C"/>
    <w:rsid w:val="00DD7298"/>
    <w:rsid w:val="00DD788D"/>
    <w:rsid w:val="00DE0E6D"/>
    <w:rsid w:val="00DE13CD"/>
    <w:rsid w:val="00DE2F48"/>
    <w:rsid w:val="00DE3496"/>
    <w:rsid w:val="00DE39D0"/>
    <w:rsid w:val="00DE4C36"/>
    <w:rsid w:val="00DE512B"/>
    <w:rsid w:val="00DE521E"/>
    <w:rsid w:val="00DE60D0"/>
    <w:rsid w:val="00DE628D"/>
    <w:rsid w:val="00DE7274"/>
    <w:rsid w:val="00DE7762"/>
    <w:rsid w:val="00DE7A38"/>
    <w:rsid w:val="00DF039D"/>
    <w:rsid w:val="00DF042B"/>
    <w:rsid w:val="00DF165A"/>
    <w:rsid w:val="00DF1CDD"/>
    <w:rsid w:val="00DF1FE2"/>
    <w:rsid w:val="00DF226C"/>
    <w:rsid w:val="00DF2B1F"/>
    <w:rsid w:val="00DF2D63"/>
    <w:rsid w:val="00DF2EF4"/>
    <w:rsid w:val="00DF4AC0"/>
    <w:rsid w:val="00DF4BAC"/>
    <w:rsid w:val="00DF4F27"/>
    <w:rsid w:val="00DF627F"/>
    <w:rsid w:val="00DF62CD"/>
    <w:rsid w:val="00DF6444"/>
    <w:rsid w:val="00DF6509"/>
    <w:rsid w:val="00DF68BE"/>
    <w:rsid w:val="00DF6E72"/>
    <w:rsid w:val="00DF7F9F"/>
    <w:rsid w:val="00E0001E"/>
    <w:rsid w:val="00E0059A"/>
    <w:rsid w:val="00E008CE"/>
    <w:rsid w:val="00E01158"/>
    <w:rsid w:val="00E021FD"/>
    <w:rsid w:val="00E02491"/>
    <w:rsid w:val="00E02BFE"/>
    <w:rsid w:val="00E0359B"/>
    <w:rsid w:val="00E038DC"/>
    <w:rsid w:val="00E03F1B"/>
    <w:rsid w:val="00E0423E"/>
    <w:rsid w:val="00E04692"/>
    <w:rsid w:val="00E04CC9"/>
    <w:rsid w:val="00E05011"/>
    <w:rsid w:val="00E0606A"/>
    <w:rsid w:val="00E07AE1"/>
    <w:rsid w:val="00E07BCF"/>
    <w:rsid w:val="00E07D00"/>
    <w:rsid w:val="00E101A9"/>
    <w:rsid w:val="00E104F3"/>
    <w:rsid w:val="00E10D8F"/>
    <w:rsid w:val="00E1129A"/>
    <w:rsid w:val="00E11723"/>
    <w:rsid w:val="00E11B9A"/>
    <w:rsid w:val="00E12540"/>
    <w:rsid w:val="00E12652"/>
    <w:rsid w:val="00E12739"/>
    <w:rsid w:val="00E127DC"/>
    <w:rsid w:val="00E12B71"/>
    <w:rsid w:val="00E13585"/>
    <w:rsid w:val="00E135AE"/>
    <w:rsid w:val="00E13DCE"/>
    <w:rsid w:val="00E14A52"/>
    <w:rsid w:val="00E14A62"/>
    <w:rsid w:val="00E150FE"/>
    <w:rsid w:val="00E1512A"/>
    <w:rsid w:val="00E15210"/>
    <w:rsid w:val="00E17C46"/>
    <w:rsid w:val="00E20530"/>
    <w:rsid w:val="00E20D04"/>
    <w:rsid w:val="00E21573"/>
    <w:rsid w:val="00E21B35"/>
    <w:rsid w:val="00E2208B"/>
    <w:rsid w:val="00E2245E"/>
    <w:rsid w:val="00E2263A"/>
    <w:rsid w:val="00E229C2"/>
    <w:rsid w:val="00E22CA5"/>
    <w:rsid w:val="00E23ABE"/>
    <w:rsid w:val="00E23B61"/>
    <w:rsid w:val="00E251F0"/>
    <w:rsid w:val="00E255D9"/>
    <w:rsid w:val="00E2575F"/>
    <w:rsid w:val="00E25888"/>
    <w:rsid w:val="00E25A20"/>
    <w:rsid w:val="00E26A37"/>
    <w:rsid w:val="00E26A88"/>
    <w:rsid w:val="00E26CE8"/>
    <w:rsid w:val="00E27B0D"/>
    <w:rsid w:val="00E306DF"/>
    <w:rsid w:val="00E30E12"/>
    <w:rsid w:val="00E30F34"/>
    <w:rsid w:val="00E317A7"/>
    <w:rsid w:val="00E328DC"/>
    <w:rsid w:val="00E32BF2"/>
    <w:rsid w:val="00E32E14"/>
    <w:rsid w:val="00E332A5"/>
    <w:rsid w:val="00E3475E"/>
    <w:rsid w:val="00E35208"/>
    <w:rsid w:val="00E36236"/>
    <w:rsid w:val="00E366D9"/>
    <w:rsid w:val="00E366DC"/>
    <w:rsid w:val="00E37077"/>
    <w:rsid w:val="00E37FDD"/>
    <w:rsid w:val="00E403BB"/>
    <w:rsid w:val="00E4074F"/>
    <w:rsid w:val="00E40CF1"/>
    <w:rsid w:val="00E41210"/>
    <w:rsid w:val="00E41684"/>
    <w:rsid w:val="00E41F07"/>
    <w:rsid w:val="00E426E3"/>
    <w:rsid w:val="00E43345"/>
    <w:rsid w:val="00E43507"/>
    <w:rsid w:val="00E439CD"/>
    <w:rsid w:val="00E445C2"/>
    <w:rsid w:val="00E44DB6"/>
    <w:rsid w:val="00E4567C"/>
    <w:rsid w:val="00E45B7C"/>
    <w:rsid w:val="00E4612E"/>
    <w:rsid w:val="00E46370"/>
    <w:rsid w:val="00E464AA"/>
    <w:rsid w:val="00E46A1C"/>
    <w:rsid w:val="00E476F1"/>
    <w:rsid w:val="00E47F1E"/>
    <w:rsid w:val="00E5035B"/>
    <w:rsid w:val="00E517FE"/>
    <w:rsid w:val="00E51C99"/>
    <w:rsid w:val="00E51EF0"/>
    <w:rsid w:val="00E520AF"/>
    <w:rsid w:val="00E527EF"/>
    <w:rsid w:val="00E52BAC"/>
    <w:rsid w:val="00E54057"/>
    <w:rsid w:val="00E54169"/>
    <w:rsid w:val="00E541C6"/>
    <w:rsid w:val="00E54913"/>
    <w:rsid w:val="00E54A1F"/>
    <w:rsid w:val="00E54A35"/>
    <w:rsid w:val="00E54A4C"/>
    <w:rsid w:val="00E5663E"/>
    <w:rsid w:val="00E578F6"/>
    <w:rsid w:val="00E601B7"/>
    <w:rsid w:val="00E604D7"/>
    <w:rsid w:val="00E60C48"/>
    <w:rsid w:val="00E60C69"/>
    <w:rsid w:val="00E611FE"/>
    <w:rsid w:val="00E612C1"/>
    <w:rsid w:val="00E61908"/>
    <w:rsid w:val="00E61AEB"/>
    <w:rsid w:val="00E61B3A"/>
    <w:rsid w:val="00E63C49"/>
    <w:rsid w:val="00E6401C"/>
    <w:rsid w:val="00E641D5"/>
    <w:rsid w:val="00E65304"/>
    <w:rsid w:val="00E657FE"/>
    <w:rsid w:val="00E66191"/>
    <w:rsid w:val="00E66A0D"/>
    <w:rsid w:val="00E674C2"/>
    <w:rsid w:val="00E675BA"/>
    <w:rsid w:val="00E6760D"/>
    <w:rsid w:val="00E67821"/>
    <w:rsid w:val="00E7081A"/>
    <w:rsid w:val="00E72AC4"/>
    <w:rsid w:val="00E72F69"/>
    <w:rsid w:val="00E7363D"/>
    <w:rsid w:val="00E73A47"/>
    <w:rsid w:val="00E73C8D"/>
    <w:rsid w:val="00E7625D"/>
    <w:rsid w:val="00E76409"/>
    <w:rsid w:val="00E76694"/>
    <w:rsid w:val="00E76EAE"/>
    <w:rsid w:val="00E770C1"/>
    <w:rsid w:val="00E77645"/>
    <w:rsid w:val="00E77ACB"/>
    <w:rsid w:val="00E77AD7"/>
    <w:rsid w:val="00E807A9"/>
    <w:rsid w:val="00E80EED"/>
    <w:rsid w:val="00E81407"/>
    <w:rsid w:val="00E81545"/>
    <w:rsid w:val="00E816CA"/>
    <w:rsid w:val="00E82967"/>
    <w:rsid w:val="00E82BEB"/>
    <w:rsid w:val="00E82D81"/>
    <w:rsid w:val="00E83090"/>
    <w:rsid w:val="00E8359B"/>
    <w:rsid w:val="00E83C42"/>
    <w:rsid w:val="00E84000"/>
    <w:rsid w:val="00E84731"/>
    <w:rsid w:val="00E8545B"/>
    <w:rsid w:val="00E8604F"/>
    <w:rsid w:val="00E86720"/>
    <w:rsid w:val="00E87005"/>
    <w:rsid w:val="00E87047"/>
    <w:rsid w:val="00E870E4"/>
    <w:rsid w:val="00E87560"/>
    <w:rsid w:val="00E87B65"/>
    <w:rsid w:val="00E87C3F"/>
    <w:rsid w:val="00E87D15"/>
    <w:rsid w:val="00E87E91"/>
    <w:rsid w:val="00E90DEC"/>
    <w:rsid w:val="00E91296"/>
    <w:rsid w:val="00E916F7"/>
    <w:rsid w:val="00E91877"/>
    <w:rsid w:val="00E91895"/>
    <w:rsid w:val="00E9223B"/>
    <w:rsid w:val="00E92268"/>
    <w:rsid w:val="00E93CDC"/>
    <w:rsid w:val="00E9415C"/>
    <w:rsid w:val="00E945F7"/>
    <w:rsid w:val="00E94A51"/>
    <w:rsid w:val="00E94F2D"/>
    <w:rsid w:val="00E95593"/>
    <w:rsid w:val="00E9568B"/>
    <w:rsid w:val="00E95CCD"/>
    <w:rsid w:val="00E95E9B"/>
    <w:rsid w:val="00E96361"/>
    <w:rsid w:val="00E96FC2"/>
    <w:rsid w:val="00E97D98"/>
    <w:rsid w:val="00E97FF9"/>
    <w:rsid w:val="00EA0741"/>
    <w:rsid w:val="00EA0754"/>
    <w:rsid w:val="00EA0D1A"/>
    <w:rsid w:val="00EA0E40"/>
    <w:rsid w:val="00EA16FB"/>
    <w:rsid w:val="00EA18BC"/>
    <w:rsid w:val="00EA19BD"/>
    <w:rsid w:val="00EA1AAF"/>
    <w:rsid w:val="00EA1F90"/>
    <w:rsid w:val="00EA29A9"/>
    <w:rsid w:val="00EA2BF5"/>
    <w:rsid w:val="00EA308C"/>
    <w:rsid w:val="00EA3275"/>
    <w:rsid w:val="00EA44F2"/>
    <w:rsid w:val="00EA53FC"/>
    <w:rsid w:val="00EA554B"/>
    <w:rsid w:val="00EA6538"/>
    <w:rsid w:val="00EA6CBB"/>
    <w:rsid w:val="00EA6D48"/>
    <w:rsid w:val="00EA6FF3"/>
    <w:rsid w:val="00EA70F5"/>
    <w:rsid w:val="00EB061E"/>
    <w:rsid w:val="00EB070E"/>
    <w:rsid w:val="00EB07EA"/>
    <w:rsid w:val="00EB0B01"/>
    <w:rsid w:val="00EB0B79"/>
    <w:rsid w:val="00EB10EC"/>
    <w:rsid w:val="00EB12FD"/>
    <w:rsid w:val="00EB1829"/>
    <w:rsid w:val="00EB221A"/>
    <w:rsid w:val="00EB263B"/>
    <w:rsid w:val="00EB2AF4"/>
    <w:rsid w:val="00EB2E9F"/>
    <w:rsid w:val="00EB311F"/>
    <w:rsid w:val="00EB399A"/>
    <w:rsid w:val="00EB3EC1"/>
    <w:rsid w:val="00EB4668"/>
    <w:rsid w:val="00EB477D"/>
    <w:rsid w:val="00EB5286"/>
    <w:rsid w:val="00EB61D8"/>
    <w:rsid w:val="00EB7DA3"/>
    <w:rsid w:val="00EB7EF4"/>
    <w:rsid w:val="00EC02C6"/>
    <w:rsid w:val="00EC0474"/>
    <w:rsid w:val="00EC0C21"/>
    <w:rsid w:val="00EC1A5A"/>
    <w:rsid w:val="00EC1D98"/>
    <w:rsid w:val="00EC219A"/>
    <w:rsid w:val="00EC28D6"/>
    <w:rsid w:val="00EC2E35"/>
    <w:rsid w:val="00EC3242"/>
    <w:rsid w:val="00EC3341"/>
    <w:rsid w:val="00EC36F1"/>
    <w:rsid w:val="00EC3CF2"/>
    <w:rsid w:val="00EC3D43"/>
    <w:rsid w:val="00EC4590"/>
    <w:rsid w:val="00EC473E"/>
    <w:rsid w:val="00EC4A25"/>
    <w:rsid w:val="00EC560C"/>
    <w:rsid w:val="00EC578A"/>
    <w:rsid w:val="00EC5A5F"/>
    <w:rsid w:val="00EC5D62"/>
    <w:rsid w:val="00EC5E96"/>
    <w:rsid w:val="00EC60B8"/>
    <w:rsid w:val="00EC65BA"/>
    <w:rsid w:val="00EC6612"/>
    <w:rsid w:val="00EC6A82"/>
    <w:rsid w:val="00EC72E4"/>
    <w:rsid w:val="00EC79C6"/>
    <w:rsid w:val="00EC7E3D"/>
    <w:rsid w:val="00EC7ED0"/>
    <w:rsid w:val="00EC7ED9"/>
    <w:rsid w:val="00ED0394"/>
    <w:rsid w:val="00ED095F"/>
    <w:rsid w:val="00ED0D2A"/>
    <w:rsid w:val="00ED0E01"/>
    <w:rsid w:val="00ED2F1B"/>
    <w:rsid w:val="00ED345E"/>
    <w:rsid w:val="00ED3FAB"/>
    <w:rsid w:val="00ED4CC0"/>
    <w:rsid w:val="00ED4CEF"/>
    <w:rsid w:val="00ED6C7B"/>
    <w:rsid w:val="00ED6E81"/>
    <w:rsid w:val="00ED744C"/>
    <w:rsid w:val="00ED74E6"/>
    <w:rsid w:val="00ED77A0"/>
    <w:rsid w:val="00EE0061"/>
    <w:rsid w:val="00EE01C8"/>
    <w:rsid w:val="00EE0D78"/>
    <w:rsid w:val="00EE11B0"/>
    <w:rsid w:val="00EE188A"/>
    <w:rsid w:val="00EE1B84"/>
    <w:rsid w:val="00EE3B07"/>
    <w:rsid w:val="00EE46AA"/>
    <w:rsid w:val="00EE4951"/>
    <w:rsid w:val="00EE4CE2"/>
    <w:rsid w:val="00EE50BD"/>
    <w:rsid w:val="00EE62D0"/>
    <w:rsid w:val="00EE6683"/>
    <w:rsid w:val="00EE77B7"/>
    <w:rsid w:val="00EE7EDA"/>
    <w:rsid w:val="00EF07B4"/>
    <w:rsid w:val="00EF168D"/>
    <w:rsid w:val="00EF28EA"/>
    <w:rsid w:val="00EF2C23"/>
    <w:rsid w:val="00EF3120"/>
    <w:rsid w:val="00EF3CC5"/>
    <w:rsid w:val="00EF4022"/>
    <w:rsid w:val="00EF4A87"/>
    <w:rsid w:val="00EF4EDA"/>
    <w:rsid w:val="00EF52C9"/>
    <w:rsid w:val="00EF56EC"/>
    <w:rsid w:val="00EF798D"/>
    <w:rsid w:val="00F008EA"/>
    <w:rsid w:val="00F00DEF"/>
    <w:rsid w:val="00F00E2A"/>
    <w:rsid w:val="00F01AB4"/>
    <w:rsid w:val="00F01D9A"/>
    <w:rsid w:val="00F024FD"/>
    <w:rsid w:val="00F025A2"/>
    <w:rsid w:val="00F026F9"/>
    <w:rsid w:val="00F02C61"/>
    <w:rsid w:val="00F03266"/>
    <w:rsid w:val="00F033B1"/>
    <w:rsid w:val="00F03417"/>
    <w:rsid w:val="00F03CE8"/>
    <w:rsid w:val="00F044E9"/>
    <w:rsid w:val="00F04712"/>
    <w:rsid w:val="00F0479E"/>
    <w:rsid w:val="00F052A9"/>
    <w:rsid w:val="00F05DAE"/>
    <w:rsid w:val="00F05F1C"/>
    <w:rsid w:val="00F0648D"/>
    <w:rsid w:val="00F06EA8"/>
    <w:rsid w:val="00F10382"/>
    <w:rsid w:val="00F103C9"/>
    <w:rsid w:val="00F1156A"/>
    <w:rsid w:val="00F119F7"/>
    <w:rsid w:val="00F11A1E"/>
    <w:rsid w:val="00F11B4A"/>
    <w:rsid w:val="00F122D6"/>
    <w:rsid w:val="00F128E2"/>
    <w:rsid w:val="00F129D9"/>
    <w:rsid w:val="00F12C50"/>
    <w:rsid w:val="00F12F8D"/>
    <w:rsid w:val="00F12FB5"/>
    <w:rsid w:val="00F145E0"/>
    <w:rsid w:val="00F15122"/>
    <w:rsid w:val="00F15430"/>
    <w:rsid w:val="00F1668F"/>
    <w:rsid w:val="00F16E56"/>
    <w:rsid w:val="00F17053"/>
    <w:rsid w:val="00F174EE"/>
    <w:rsid w:val="00F17828"/>
    <w:rsid w:val="00F20AC0"/>
    <w:rsid w:val="00F20B66"/>
    <w:rsid w:val="00F20FF0"/>
    <w:rsid w:val="00F215B1"/>
    <w:rsid w:val="00F222C4"/>
    <w:rsid w:val="00F224C9"/>
    <w:rsid w:val="00F22B06"/>
    <w:rsid w:val="00F22B79"/>
    <w:rsid w:val="00F22C1F"/>
    <w:rsid w:val="00F22D09"/>
    <w:rsid w:val="00F22EC7"/>
    <w:rsid w:val="00F22F57"/>
    <w:rsid w:val="00F23280"/>
    <w:rsid w:val="00F23721"/>
    <w:rsid w:val="00F244FC"/>
    <w:rsid w:val="00F24577"/>
    <w:rsid w:val="00F24628"/>
    <w:rsid w:val="00F247DB"/>
    <w:rsid w:val="00F24827"/>
    <w:rsid w:val="00F25AB6"/>
    <w:rsid w:val="00F25D51"/>
    <w:rsid w:val="00F27003"/>
    <w:rsid w:val="00F27F54"/>
    <w:rsid w:val="00F30D25"/>
    <w:rsid w:val="00F30F0D"/>
    <w:rsid w:val="00F31D6F"/>
    <w:rsid w:val="00F32108"/>
    <w:rsid w:val="00F322A5"/>
    <w:rsid w:val="00F32B60"/>
    <w:rsid w:val="00F32C10"/>
    <w:rsid w:val="00F3318F"/>
    <w:rsid w:val="00F33B38"/>
    <w:rsid w:val="00F34227"/>
    <w:rsid w:val="00F344E4"/>
    <w:rsid w:val="00F345A5"/>
    <w:rsid w:val="00F349AE"/>
    <w:rsid w:val="00F34A2D"/>
    <w:rsid w:val="00F352C4"/>
    <w:rsid w:val="00F35794"/>
    <w:rsid w:val="00F35AE1"/>
    <w:rsid w:val="00F36E14"/>
    <w:rsid w:val="00F37D5D"/>
    <w:rsid w:val="00F40EF9"/>
    <w:rsid w:val="00F41644"/>
    <w:rsid w:val="00F41A2A"/>
    <w:rsid w:val="00F422B5"/>
    <w:rsid w:val="00F42304"/>
    <w:rsid w:val="00F4272D"/>
    <w:rsid w:val="00F428A0"/>
    <w:rsid w:val="00F42BB8"/>
    <w:rsid w:val="00F42E8F"/>
    <w:rsid w:val="00F43698"/>
    <w:rsid w:val="00F44351"/>
    <w:rsid w:val="00F444C6"/>
    <w:rsid w:val="00F44725"/>
    <w:rsid w:val="00F465E3"/>
    <w:rsid w:val="00F47D87"/>
    <w:rsid w:val="00F47F43"/>
    <w:rsid w:val="00F50877"/>
    <w:rsid w:val="00F511F2"/>
    <w:rsid w:val="00F51A83"/>
    <w:rsid w:val="00F52161"/>
    <w:rsid w:val="00F53042"/>
    <w:rsid w:val="00F5318C"/>
    <w:rsid w:val="00F5343A"/>
    <w:rsid w:val="00F5354C"/>
    <w:rsid w:val="00F53D87"/>
    <w:rsid w:val="00F54821"/>
    <w:rsid w:val="00F54E20"/>
    <w:rsid w:val="00F55088"/>
    <w:rsid w:val="00F56246"/>
    <w:rsid w:val="00F562E1"/>
    <w:rsid w:val="00F567A2"/>
    <w:rsid w:val="00F56B2B"/>
    <w:rsid w:val="00F579D4"/>
    <w:rsid w:val="00F57B7C"/>
    <w:rsid w:val="00F6021D"/>
    <w:rsid w:val="00F60320"/>
    <w:rsid w:val="00F612BD"/>
    <w:rsid w:val="00F62029"/>
    <w:rsid w:val="00F621E5"/>
    <w:rsid w:val="00F62768"/>
    <w:rsid w:val="00F62E3E"/>
    <w:rsid w:val="00F62EED"/>
    <w:rsid w:val="00F639BA"/>
    <w:rsid w:val="00F648EB"/>
    <w:rsid w:val="00F64B71"/>
    <w:rsid w:val="00F64EF1"/>
    <w:rsid w:val="00F650DD"/>
    <w:rsid w:val="00F653B8"/>
    <w:rsid w:val="00F65B42"/>
    <w:rsid w:val="00F66873"/>
    <w:rsid w:val="00F66950"/>
    <w:rsid w:val="00F6747D"/>
    <w:rsid w:val="00F67697"/>
    <w:rsid w:val="00F71051"/>
    <w:rsid w:val="00F717CC"/>
    <w:rsid w:val="00F71BED"/>
    <w:rsid w:val="00F721F7"/>
    <w:rsid w:val="00F72505"/>
    <w:rsid w:val="00F728BC"/>
    <w:rsid w:val="00F72DFE"/>
    <w:rsid w:val="00F72E89"/>
    <w:rsid w:val="00F72FF6"/>
    <w:rsid w:val="00F7302E"/>
    <w:rsid w:val="00F73988"/>
    <w:rsid w:val="00F74733"/>
    <w:rsid w:val="00F74B84"/>
    <w:rsid w:val="00F75705"/>
    <w:rsid w:val="00F75EF0"/>
    <w:rsid w:val="00F76428"/>
    <w:rsid w:val="00F76FC3"/>
    <w:rsid w:val="00F77295"/>
    <w:rsid w:val="00F7784A"/>
    <w:rsid w:val="00F819E5"/>
    <w:rsid w:val="00F81DA6"/>
    <w:rsid w:val="00F82392"/>
    <w:rsid w:val="00F83118"/>
    <w:rsid w:val="00F83284"/>
    <w:rsid w:val="00F832BB"/>
    <w:rsid w:val="00F83323"/>
    <w:rsid w:val="00F8344E"/>
    <w:rsid w:val="00F83AD7"/>
    <w:rsid w:val="00F83D4D"/>
    <w:rsid w:val="00F83EB8"/>
    <w:rsid w:val="00F83F52"/>
    <w:rsid w:val="00F84945"/>
    <w:rsid w:val="00F8500C"/>
    <w:rsid w:val="00F856C2"/>
    <w:rsid w:val="00F87C9C"/>
    <w:rsid w:val="00F87DBC"/>
    <w:rsid w:val="00F90392"/>
    <w:rsid w:val="00F90737"/>
    <w:rsid w:val="00F90811"/>
    <w:rsid w:val="00F90A9B"/>
    <w:rsid w:val="00F90B52"/>
    <w:rsid w:val="00F91181"/>
    <w:rsid w:val="00F91354"/>
    <w:rsid w:val="00F914A6"/>
    <w:rsid w:val="00F91560"/>
    <w:rsid w:val="00F92292"/>
    <w:rsid w:val="00F922FB"/>
    <w:rsid w:val="00F925F9"/>
    <w:rsid w:val="00F92774"/>
    <w:rsid w:val="00F92C33"/>
    <w:rsid w:val="00F92DDF"/>
    <w:rsid w:val="00F93503"/>
    <w:rsid w:val="00F93C17"/>
    <w:rsid w:val="00F93E52"/>
    <w:rsid w:val="00F94CBB"/>
    <w:rsid w:val="00F94D5B"/>
    <w:rsid w:val="00F94FE7"/>
    <w:rsid w:val="00F9562A"/>
    <w:rsid w:val="00F958D8"/>
    <w:rsid w:val="00F960F0"/>
    <w:rsid w:val="00F9615C"/>
    <w:rsid w:val="00F962B9"/>
    <w:rsid w:val="00F96C70"/>
    <w:rsid w:val="00F9704D"/>
    <w:rsid w:val="00F971F5"/>
    <w:rsid w:val="00F9755F"/>
    <w:rsid w:val="00F97669"/>
    <w:rsid w:val="00F97B07"/>
    <w:rsid w:val="00F97B43"/>
    <w:rsid w:val="00FA0999"/>
    <w:rsid w:val="00FA1266"/>
    <w:rsid w:val="00FA1367"/>
    <w:rsid w:val="00FA13C4"/>
    <w:rsid w:val="00FA1844"/>
    <w:rsid w:val="00FA1ADD"/>
    <w:rsid w:val="00FA1DC3"/>
    <w:rsid w:val="00FA2BCE"/>
    <w:rsid w:val="00FA2C9B"/>
    <w:rsid w:val="00FA2ED7"/>
    <w:rsid w:val="00FA2EEB"/>
    <w:rsid w:val="00FA3064"/>
    <w:rsid w:val="00FA3473"/>
    <w:rsid w:val="00FA3DBD"/>
    <w:rsid w:val="00FA4272"/>
    <w:rsid w:val="00FA4793"/>
    <w:rsid w:val="00FA4DE4"/>
    <w:rsid w:val="00FA4E0C"/>
    <w:rsid w:val="00FA5EB1"/>
    <w:rsid w:val="00FA5F1A"/>
    <w:rsid w:val="00FA5F7D"/>
    <w:rsid w:val="00FA5FED"/>
    <w:rsid w:val="00FA61AC"/>
    <w:rsid w:val="00FA732B"/>
    <w:rsid w:val="00FA755A"/>
    <w:rsid w:val="00FB0BDB"/>
    <w:rsid w:val="00FB1BE8"/>
    <w:rsid w:val="00FB1D00"/>
    <w:rsid w:val="00FB244D"/>
    <w:rsid w:val="00FB37B9"/>
    <w:rsid w:val="00FB38DD"/>
    <w:rsid w:val="00FB4130"/>
    <w:rsid w:val="00FB432E"/>
    <w:rsid w:val="00FB452D"/>
    <w:rsid w:val="00FB4961"/>
    <w:rsid w:val="00FB4EED"/>
    <w:rsid w:val="00FB5598"/>
    <w:rsid w:val="00FB564F"/>
    <w:rsid w:val="00FB5F8F"/>
    <w:rsid w:val="00FB65B3"/>
    <w:rsid w:val="00FB6683"/>
    <w:rsid w:val="00FB71F9"/>
    <w:rsid w:val="00FB7580"/>
    <w:rsid w:val="00FB7D73"/>
    <w:rsid w:val="00FB7E5C"/>
    <w:rsid w:val="00FC0097"/>
    <w:rsid w:val="00FC108E"/>
    <w:rsid w:val="00FC117D"/>
    <w:rsid w:val="00FC1192"/>
    <w:rsid w:val="00FC14F8"/>
    <w:rsid w:val="00FC1E0A"/>
    <w:rsid w:val="00FC2472"/>
    <w:rsid w:val="00FC24F2"/>
    <w:rsid w:val="00FC24FF"/>
    <w:rsid w:val="00FC2AE0"/>
    <w:rsid w:val="00FC311F"/>
    <w:rsid w:val="00FC3170"/>
    <w:rsid w:val="00FC3844"/>
    <w:rsid w:val="00FC4221"/>
    <w:rsid w:val="00FC46B9"/>
    <w:rsid w:val="00FC4888"/>
    <w:rsid w:val="00FC49FE"/>
    <w:rsid w:val="00FC4B39"/>
    <w:rsid w:val="00FC53DD"/>
    <w:rsid w:val="00FC58E5"/>
    <w:rsid w:val="00FC5FF2"/>
    <w:rsid w:val="00FC629B"/>
    <w:rsid w:val="00FC6D6B"/>
    <w:rsid w:val="00FC7A23"/>
    <w:rsid w:val="00FC7AEE"/>
    <w:rsid w:val="00FD1F6E"/>
    <w:rsid w:val="00FD2537"/>
    <w:rsid w:val="00FD351C"/>
    <w:rsid w:val="00FD35A0"/>
    <w:rsid w:val="00FD39FD"/>
    <w:rsid w:val="00FD3BFD"/>
    <w:rsid w:val="00FD3D64"/>
    <w:rsid w:val="00FD4022"/>
    <w:rsid w:val="00FD43BE"/>
    <w:rsid w:val="00FD496A"/>
    <w:rsid w:val="00FD4B53"/>
    <w:rsid w:val="00FD5834"/>
    <w:rsid w:val="00FD63EF"/>
    <w:rsid w:val="00FD71FC"/>
    <w:rsid w:val="00FD7419"/>
    <w:rsid w:val="00FD7426"/>
    <w:rsid w:val="00FD77A5"/>
    <w:rsid w:val="00FE055E"/>
    <w:rsid w:val="00FE06E0"/>
    <w:rsid w:val="00FE0F0E"/>
    <w:rsid w:val="00FE124A"/>
    <w:rsid w:val="00FE14A5"/>
    <w:rsid w:val="00FE20F7"/>
    <w:rsid w:val="00FE289C"/>
    <w:rsid w:val="00FE320A"/>
    <w:rsid w:val="00FE3456"/>
    <w:rsid w:val="00FE45CC"/>
    <w:rsid w:val="00FE53B6"/>
    <w:rsid w:val="00FE5FE5"/>
    <w:rsid w:val="00FE6016"/>
    <w:rsid w:val="00FE6586"/>
    <w:rsid w:val="00FE65A1"/>
    <w:rsid w:val="00FE6979"/>
    <w:rsid w:val="00FE6D87"/>
    <w:rsid w:val="00FE6F7A"/>
    <w:rsid w:val="00FE7172"/>
    <w:rsid w:val="00FE73B3"/>
    <w:rsid w:val="00FE790D"/>
    <w:rsid w:val="00FF0737"/>
    <w:rsid w:val="00FF133A"/>
    <w:rsid w:val="00FF1B1F"/>
    <w:rsid w:val="00FF2862"/>
    <w:rsid w:val="00FF360F"/>
    <w:rsid w:val="00FF3771"/>
    <w:rsid w:val="00FF3A7F"/>
    <w:rsid w:val="00FF3BC0"/>
    <w:rsid w:val="00FF5A83"/>
    <w:rsid w:val="00FF60C0"/>
    <w:rsid w:val="00FF63CF"/>
    <w:rsid w:val="00FF640B"/>
    <w:rsid w:val="00FF65F1"/>
    <w:rsid w:val="00FF6955"/>
    <w:rsid w:val="0EEFD79C"/>
    <w:rsid w:val="115C4ECC"/>
    <w:rsid w:val="17735558"/>
    <w:rsid w:val="17EFBFE3"/>
    <w:rsid w:val="17FB88E3"/>
    <w:rsid w:val="1BEF293E"/>
    <w:rsid w:val="1EEFC7F0"/>
    <w:rsid w:val="1F639748"/>
    <w:rsid w:val="1FFB28E4"/>
    <w:rsid w:val="2ADC0A1F"/>
    <w:rsid w:val="2B1738FC"/>
    <w:rsid w:val="2CF644E7"/>
    <w:rsid w:val="2DDC40EF"/>
    <w:rsid w:val="2EBDCA88"/>
    <w:rsid w:val="2EF742F4"/>
    <w:rsid w:val="2F2F3ED9"/>
    <w:rsid w:val="2FB5C39A"/>
    <w:rsid w:val="2FBBED13"/>
    <w:rsid w:val="336FC530"/>
    <w:rsid w:val="35FE87B2"/>
    <w:rsid w:val="37F5E422"/>
    <w:rsid w:val="37F8E94C"/>
    <w:rsid w:val="3BE6E06F"/>
    <w:rsid w:val="3DFD3BBA"/>
    <w:rsid w:val="3DFE5085"/>
    <w:rsid w:val="3EFD263B"/>
    <w:rsid w:val="3EFFC954"/>
    <w:rsid w:val="3F2763AA"/>
    <w:rsid w:val="3FBFCF46"/>
    <w:rsid w:val="3FEF4F03"/>
    <w:rsid w:val="3FF57340"/>
    <w:rsid w:val="49D397A5"/>
    <w:rsid w:val="4A97087A"/>
    <w:rsid w:val="4CEF474C"/>
    <w:rsid w:val="564F7C78"/>
    <w:rsid w:val="57A7D23C"/>
    <w:rsid w:val="5CEF7F16"/>
    <w:rsid w:val="5EAF9A42"/>
    <w:rsid w:val="5EBCD93C"/>
    <w:rsid w:val="5FADD2E3"/>
    <w:rsid w:val="5FCB2CFE"/>
    <w:rsid w:val="5FFD71F4"/>
    <w:rsid w:val="5FFE685A"/>
    <w:rsid w:val="657F0CAA"/>
    <w:rsid w:val="663ECEF8"/>
    <w:rsid w:val="6736004B"/>
    <w:rsid w:val="67BF10E5"/>
    <w:rsid w:val="6ADBCA00"/>
    <w:rsid w:val="6BFD8DBD"/>
    <w:rsid w:val="6D7F4923"/>
    <w:rsid w:val="6D99B074"/>
    <w:rsid w:val="6EAF7A6E"/>
    <w:rsid w:val="6EC79543"/>
    <w:rsid w:val="6F8CF4FA"/>
    <w:rsid w:val="6FEFBC61"/>
    <w:rsid w:val="6FFB88DA"/>
    <w:rsid w:val="71C4DCA8"/>
    <w:rsid w:val="71E80136"/>
    <w:rsid w:val="73DB1A7B"/>
    <w:rsid w:val="73EE05E4"/>
    <w:rsid w:val="74EF4684"/>
    <w:rsid w:val="756635C9"/>
    <w:rsid w:val="75F646D7"/>
    <w:rsid w:val="75F87FA9"/>
    <w:rsid w:val="77B67A59"/>
    <w:rsid w:val="77CF7C24"/>
    <w:rsid w:val="77FF0FCE"/>
    <w:rsid w:val="797B4E01"/>
    <w:rsid w:val="7ABFFE7C"/>
    <w:rsid w:val="7B9CA6DF"/>
    <w:rsid w:val="7BAEAEF4"/>
    <w:rsid w:val="7BDF3F1F"/>
    <w:rsid w:val="7BEBE17F"/>
    <w:rsid w:val="7BEF5615"/>
    <w:rsid w:val="7BFF869A"/>
    <w:rsid w:val="7BFFBFEF"/>
    <w:rsid w:val="7D2B6104"/>
    <w:rsid w:val="7D7E11E7"/>
    <w:rsid w:val="7D7E8D5A"/>
    <w:rsid w:val="7D7EF60A"/>
    <w:rsid w:val="7DE76A09"/>
    <w:rsid w:val="7DFE4A23"/>
    <w:rsid w:val="7E5B0439"/>
    <w:rsid w:val="7ED63A1D"/>
    <w:rsid w:val="7EFE5FE8"/>
    <w:rsid w:val="7EFF810F"/>
    <w:rsid w:val="7F0EE3EB"/>
    <w:rsid w:val="7F3F9916"/>
    <w:rsid w:val="7F771B1E"/>
    <w:rsid w:val="7FB9E84C"/>
    <w:rsid w:val="7FBA2FB4"/>
    <w:rsid w:val="7FCF949A"/>
    <w:rsid w:val="7FD9A02B"/>
    <w:rsid w:val="7FDE3CC0"/>
    <w:rsid w:val="7FFAC2AD"/>
    <w:rsid w:val="7FFC4D01"/>
    <w:rsid w:val="7FFF0E6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0688637"/>
  <w15:docId w15:val="{B6213E99-667F-4A46-99BA-6030BD371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unhideWhenUsed="1"/>
    <w:lsdException w:name="footer" w:uiPriority="99"/>
    <w:lsdException w:name="caption" w:uiPriority="35" w:unhideWhenUsed="1"/>
    <w:lsdException w:name="annotation reference" w:uiPriority="99" w:qFormat="1"/>
    <w:lsdException w:name="List 5" w:qFormat="1"/>
    <w:lsdException w:name="Title" w:qFormat="1"/>
    <w:lsdException w:name="Default Paragraph Font" w:uiPriority="1" w:unhideWhenUsed="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Code" w:uiPriority="99" w:unhideWhenUsed="1"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before="80" w:after="100"/>
      <w:textAlignment w:val="baseline"/>
    </w:pPr>
    <w:rPr>
      <w:rFonts w:eastAsia="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1"/>
    <w:qFormat/>
    <w:pPr>
      <w:pBdr>
        <w:top w:val="none" w:sz="0" w:space="0" w:color="auto"/>
      </w:pBdr>
      <w:spacing w:before="180"/>
      <w:outlineLvl w:val="1"/>
    </w:pPr>
    <w:rPr>
      <w:sz w:val="32"/>
    </w:rPr>
  </w:style>
  <w:style w:type="paragraph" w:styleId="3">
    <w:name w:val="heading 3"/>
    <w:basedOn w:val="2"/>
    <w:next w:val="a"/>
    <w:link w:val="31"/>
    <w:qFormat/>
    <w:pPr>
      <w:spacing w:before="240"/>
      <w:outlineLvl w:val="2"/>
    </w:pPr>
    <w:rPr>
      <w:rFonts w:eastAsia="宋体"/>
      <w:sz w:val="28"/>
      <w:lang w:eastAsia="zh-CN"/>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pPr>
      <w:outlineLvl w:val="5"/>
    </w:pPr>
  </w:style>
  <w:style w:type="paragraph" w:styleId="7">
    <w:name w:val="heading 7"/>
    <w:basedOn w:val="H6"/>
    <w:next w:val="a"/>
    <w:link w:val="70"/>
    <w:pPr>
      <w:outlineLvl w:val="6"/>
    </w:pPr>
  </w:style>
  <w:style w:type="paragraph" w:styleId="8">
    <w:name w:val="heading 8"/>
    <w:basedOn w:val="1"/>
    <w:next w:val="a"/>
    <w:link w:val="80"/>
    <w:pPr>
      <w:ind w:left="0" w:firstLine="0"/>
      <w:outlineLvl w:val="7"/>
    </w:pPr>
  </w:style>
  <w:style w:type="paragraph" w:styleId="9">
    <w:name w:val="heading 9"/>
    <w:basedOn w:val="8"/>
    <w:next w:val="a"/>
    <w:link w:val="9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uiPriority w:val="39"/>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caption"/>
    <w:basedOn w:val="a"/>
    <w:next w:val="a"/>
    <w:uiPriority w:val="35"/>
    <w:unhideWhenUsed/>
    <w:pPr>
      <w:spacing w:after="200" w:line="259" w:lineRule="auto"/>
      <w:jc w:val="both"/>
    </w:pPr>
    <w:rPr>
      <w:rFonts w:eastAsia="宋体"/>
      <w:i/>
      <w:iCs/>
      <w:color w:val="44546A" w:themeColor="text2"/>
      <w:sz w:val="18"/>
      <w:szCs w:val="18"/>
      <w:lang w:eastAsia="zh-CN"/>
    </w:rPr>
  </w:style>
  <w:style w:type="paragraph" w:styleId="a7">
    <w:name w:val="Document Map"/>
    <w:basedOn w:val="a"/>
    <w:link w:val="a8"/>
    <w:pPr>
      <w:shd w:val="clear" w:color="auto" w:fill="000080"/>
      <w:overflowPunct/>
      <w:autoSpaceDE/>
      <w:autoSpaceDN/>
      <w:adjustRightInd/>
      <w:textAlignment w:val="auto"/>
    </w:pPr>
    <w:rPr>
      <w:rFonts w:ascii="Tahoma" w:eastAsia="Malgun Gothic" w:hAnsi="Tahoma"/>
      <w:lang w:eastAsia="en-US"/>
    </w:rPr>
  </w:style>
  <w:style w:type="paragraph" w:styleId="a9">
    <w:name w:val="annotation text"/>
    <w:basedOn w:val="a"/>
    <w:link w:val="11"/>
    <w:uiPriority w:val="99"/>
    <w:unhideWhenUsed/>
    <w:pPr>
      <w:textAlignment w:val="auto"/>
    </w:pPr>
    <w:rPr>
      <w:lang w:val="zh-CN" w:eastAsia="zh-CN"/>
    </w:rPr>
  </w:style>
  <w:style w:type="paragraph" w:styleId="51">
    <w:name w:val="List Bullet 5"/>
    <w:basedOn w:val="41"/>
    <w:pPr>
      <w:ind w:left="1702"/>
    </w:pPr>
  </w:style>
  <w:style w:type="paragraph" w:styleId="TOC8">
    <w:name w:val="toc 8"/>
    <w:basedOn w:val="TOC1"/>
    <w:next w:val="a"/>
    <w:uiPriority w:val="39"/>
    <w:pPr>
      <w:spacing w:before="180"/>
      <w:ind w:left="2693" w:hanging="2693"/>
    </w:pPr>
    <w:rPr>
      <w:b/>
    </w:rPr>
  </w:style>
  <w:style w:type="paragraph" w:styleId="aa">
    <w:name w:val="Balloon Text"/>
    <w:basedOn w:val="a"/>
    <w:link w:val="ab"/>
    <w:semiHidden/>
    <w:unhideWhenUsed/>
    <w:pPr>
      <w:spacing w:after="0"/>
    </w:pPr>
    <w:rPr>
      <w:rFonts w:ascii="Segoe UI" w:hAnsi="Segoe UI" w:cs="Segoe UI"/>
      <w:sz w:val="18"/>
      <w:szCs w:val="18"/>
    </w:rPr>
  </w:style>
  <w:style w:type="paragraph" w:styleId="ac">
    <w:name w:val="footer"/>
    <w:basedOn w:val="ad"/>
    <w:link w:val="ae"/>
    <w:uiPriority w:val="99"/>
    <w:pPr>
      <w:jc w:val="center"/>
    </w:pPr>
    <w:rPr>
      <w:i/>
    </w:rPr>
  </w:style>
  <w:style w:type="paragraph" w:styleId="ad">
    <w:name w:val="header"/>
    <w:link w:val="af"/>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0">
    <w:name w:val="footnote text"/>
    <w:basedOn w:val="a"/>
    <w:link w:val="af1"/>
    <w:qFormat/>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TOC9">
    <w:name w:val="toc 9"/>
    <w:basedOn w:val="TOC8"/>
    <w:next w:val="a"/>
    <w:uiPriority w:val="39"/>
    <w:pPr>
      <w:ind w:left="1418" w:hanging="1418"/>
    </w:pPr>
  </w:style>
  <w:style w:type="paragraph" w:styleId="24">
    <w:name w:val="Body Text 2"/>
    <w:basedOn w:val="a"/>
    <w:link w:val="25"/>
    <w:pPr>
      <w:overflowPunct/>
      <w:autoSpaceDE/>
      <w:autoSpaceDN/>
      <w:adjustRightInd/>
      <w:spacing w:after="0" w:line="259" w:lineRule="auto"/>
      <w:jc w:val="both"/>
      <w:textAlignment w:val="auto"/>
    </w:pPr>
    <w:rPr>
      <w:rFonts w:eastAsia="MS Mincho"/>
      <w:sz w:val="24"/>
      <w:lang w:eastAsia="en-US"/>
    </w:rPr>
  </w:style>
  <w:style w:type="paragraph" w:styleId="af2">
    <w:name w:val="Normal (Web)"/>
    <w:basedOn w:val="a"/>
    <w:uiPriority w:val="99"/>
    <w:rPr>
      <w:sz w:val="24"/>
    </w:rPr>
  </w:style>
  <w:style w:type="paragraph" w:styleId="12">
    <w:name w:val="index 1"/>
    <w:basedOn w:val="a"/>
    <w:next w:val="a"/>
    <w:pPr>
      <w:keepLines/>
      <w:spacing w:after="0"/>
    </w:pPr>
  </w:style>
  <w:style w:type="paragraph" w:styleId="26">
    <w:name w:val="index 2"/>
    <w:basedOn w:val="12"/>
    <w:next w:val="a"/>
    <w:pPr>
      <w:ind w:left="284"/>
    </w:pPr>
  </w:style>
  <w:style w:type="paragraph" w:styleId="af3">
    <w:name w:val="annotation subject"/>
    <w:basedOn w:val="a9"/>
    <w:next w:val="a9"/>
    <w:link w:val="af4"/>
    <w:semiHidden/>
    <w:unhideWhenUsed/>
    <w:pPr>
      <w:textAlignment w:val="baseline"/>
    </w:pPr>
    <w:rPr>
      <w:b/>
      <w:bCs/>
      <w:lang w:val="en-GB" w:eastAsia="ja-JP"/>
    </w:rPr>
  </w:style>
  <w:style w:type="table" w:styleId="af5">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1"/>
    <w:qFormat/>
    <w:pPr>
      <w:spacing w:after="180"/>
    </w:pPr>
    <w:rPr>
      <w:rFonts w:ascii="CG Times (WN)" w:eastAsia="Batang"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6">
    <w:name w:val="Strong"/>
    <w:uiPriority w:val="22"/>
    <w:qFormat/>
    <w:rPr>
      <w:b/>
      <w:bCs/>
    </w:rPr>
  </w:style>
  <w:style w:type="character" w:styleId="af7">
    <w:name w:val="Emphasis"/>
    <w:qFormat/>
    <w:rPr>
      <w:i/>
      <w:iCs/>
    </w:rPr>
  </w:style>
  <w:style w:type="character" w:styleId="af8">
    <w:name w:val="Hyperlink"/>
    <w:basedOn w:val="a0"/>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9">
    <w:name w:val="annotation reference"/>
    <w:uiPriority w:val="99"/>
    <w:qFormat/>
    <w:rPr>
      <w:sz w:val="16"/>
      <w:szCs w:val="16"/>
    </w:rPr>
  </w:style>
  <w:style w:type="character" w:styleId="afa">
    <w:name w:val="footnote reference"/>
    <w:basedOn w:val="a0"/>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33">
    <w:name w:val="标题 3 字符"/>
    <w:basedOn w:val="a0"/>
    <w:rPr>
      <w:rFonts w:ascii="Arial" w:eastAsia="宋体" w:hAnsi="Arial"/>
      <w:sz w:val="28"/>
      <w:lang w:eastAsia="zh-CN"/>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4">
    <w:name w:val="修订1"/>
    <w:hidden/>
    <w:uiPriority w:val="99"/>
    <w:semiHidden/>
    <w:qFormat/>
    <w:rPr>
      <w:rFonts w:eastAsia="Malgun Gothic"/>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af1">
    <w:name w:val="脚注文本 字符"/>
    <w:basedOn w:val="a0"/>
    <w:link w:val="af0"/>
    <w:qFormat/>
    <w:rPr>
      <w:rFonts w:eastAsia="Times New Roman"/>
      <w:sz w:val="16"/>
    </w:rPr>
  </w:style>
  <w:style w:type="character" w:customStyle="1" w:styleId="27">
    <w:name w:val="标题 2 字符"/>
    <w:basedOn w:val="a0"/>
    <w:rPr>
      <w:rFonts w:ascii="Arial" w:eastAsia="Times New Roman" w:hAnsi="Arial"/>
      <w:sz w:val="32"/>
    </w:rPr>
  </w:style>
  <w:style w:type="character" w:customStyle="1" w:styleId="40">
    <w:name w:val="标题 4 字符"/>
    <w:basedOn w:val="a0"/>
    <w:link w:val="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10">
    <w:name w:val="标题 1 字符"/>
    <w:basedOn w:val="a0"/>
    <w:link w:val="1"/>
    <w:rPr>
      <w:rFonts w:ascii="Arial" w:eastAsia="Times New Roman" w:hAnsi="Arial"/>
      <w:sz w:val="36"/>
    </w:rPr>
  </w:style>
  <w:style w:type="character" w:customStyle="1" w:styleId="50">
    <w:name w:val="标题 5 字符"/>
    <w:basedOn w:val="a0"/>
    <w:link w:val="5"/>
    <w:rPr>
      <w:rFonts w:ascii="Arial" w:eastAsia="Times New Roman" w:hAnsi="Arial"/>
      <w:sz w:val="22"/>
    </w:rPr>
  </w:style>
  <w:style w:type="character" w:customStyle="1" w:styleId="60">
    <w:name w:val="标题 6 字符"/>
    <w:basedOn w:val="a0"/>
    <w:link w:val="6"/>
    <w:rPr>
      <w:rFonts w:ascii="Arial" w:eastAsia="Times New Roman" w:hAnsi="Arial"/>
    </w:rPr>
  </w:style>
  <w:style w:type="character" w:customStyle="1" w:styleId="70">
    <w:name w:val="标题 7 字符"/>
    <w:basedOn w:val="a0"/>
    <w:link w:val="7"/>
    <w:rPr>
      <w:rFonts w:ascii="Arial" w:eastAsia="Times New Roman" w:hAnsi="Arial"/>
    </w:rPr>
  </w:style>
  <w:style w:type="character" w:customStyle="1" w:styleId="80">
    <w:name w:val="标题 8 字符"/>
    <w:basedOn w:val="a0"/>
    <w:link w:val="8"/>
    <w:rPr>
      <w:rFonts w:ascii="Arial" w:eastAsia="Times New Roman" w:hAnsi="Arial"/>
      <w:sz w:val="36"/>
    </w:rPr>
  </w:style>
  <w:style w:type="character" w:customStyle="1" w:styleId="90">
    <w:name w:val="标题 9 字符"/>
    <w:basedOn w:val="a0"/>
    <w:link w:val="9"/>
    <w:rPr>
      <w:rFonts w:ascii="Arial" w:eastAsia="Times New Roman" w:hAnsi="Arial"/>
      <w:sz w:val="36"/>
    </w:rPr>
  </w:style>
  <w:style w:type="character" w:customStyle="1" w:styleId="af">
    <w:name w:val="页眉 字符"/>
    <w:basedOn w:val="a0"/>
    <w:link w:val="ad"/>
    <w:qFormat/>
    <w:rPr>
      <w:rFonts w:ascii="Arial" w:eastAsia="Times New Roman" w:hAnsi="Arial"/>
      <w:b/>
      <w:sz w:val="18"/>
    </w:rPr>
  </w:style>
  <w:style w:type="character" w:customStyle="1" w:styleId="ae">
    <w:name w:val="页脚 字符"/>
    <w:basedOn w:val="a0"/>
    <w:link w:val="ac"/>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character" w:customStyle="1" w:styleId="B3Char2">
    <w:name w:val="B3 Char2"/>
    <w:rPr>
      <w:rFonts w:eastAsia="Times New Roman"/>
      <w:lang w:eastAsia="ja-JP"/>
    </w:rPr>
  </w:style>
  <w:style w:type="character" w:customStyle="1" w:styleId="ab">
    <w:name w:val="批注框文本 字符"/>
    <w:basedOn w:val="a0"/>
    <w:link w:val="aa"/>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a"/>
    <w:next w:val="a"/>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style>
  <w:style w:type="character" w:customStyle="1" w:styleId="TAHChar">
    <w:name w:val="TAH Char"/>
    <w:rPr>
      <w:rFonts w:ascii="Arial" w:hAnsi="Arial"/>
      <w:b/>
      <w:sz w:val="18"/>
      <w:lang w:val="en-GB"/>
    </w:rPr>
  </w:style>
  <w:style w:type="character" w:customStyle="1" w:styleId="25">
    <w:name w:val="正文文本 2 字符"/>
    <w:basedOn w:val="a0"/>
    <w:link w:val="24"/>
    <w:qFormat/>
    <w:rPr>
      <w:rFonts w:eastAsia="MS Mincho"/>
      <w:sz w:val="24"/>
      <w:lang w:eastAsia="en-US"/>
    </w:rPr>
  </w:style>
  <w:style w:type="paragraph" w:customStyle="1" w:styleId="b30">
    <w:name w:val="b3"/>
    <w:basedOn w:val="a"/>
    <w:qFormat/>
    <w:pPr>
      <w:adjustRightInd/>
      <w:spacing w:line="259" w:lineRule="auto"/>
      <w:ind w:left="1135" w:hanging="284"/>
      <w:jc w:val="both"/>
      <w:textAlignment w:val="auto"/>
    </w:pPr>
    <w:rPr>
      <w:lang w:eastAsia="en-GB"/>
    </w:rPr>
  </w:style>
  <w:style w:type="character" w:customStyle="1" w:styleId="a8">
    <w:name w:val="文档结构图 字符"/>
    <w:basedOn w:val="a0"/>
    <w:link w:val="a7"/>
    <w:qFormat/>
    <w:rPr>
      <w:rFonts w:ascii="Tahoma" w:hAnsi="Tahoma"/>
      <w:shd w:val="clear" w:color="auto" w:fill="000080"/>
      <w:lang w:eastAsia="en-US"/>
    </w:rPr>
  </w:style>
  <w:style w:type="character" w:customStyle="1" w:styleId="afb">
    <w:name w:val="批注文字 字符"/>
    <w:basedOn w:val="a0"/>
    <w:uiPriority w:val="99"/>
    <w:qFormat/>
    <w:rPr>
      <w:rFonts w:eastAsia="Times New Roman"/>
      <w:lang w:val="zh-CN" w:eastAsia="zh-CN"/>
    </w:rPr>
  </w:style>
  <w:style w:type="paragraph" w:customStyle="1" w:styleId="3GPPAgreements">
    <w:name w:val="3GPP Agreements"/>
    <w:basedOn w:val="a"/>
    <w:link w:val="3GPPAgreementsChar"/>
    <w:pPr>
      <w:overflowPunct/>
      <w:snapToGrid w:val="0"/>
      <w:textAlignment w:val="auto"/>
    </w:pPr>
    <w:rPr>
      <w:sz w:val="22"/>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a"/>
    <w:pPr>
      <w:tabs>
        <w:tab w:val="left" w:pos="1701"/>
        <w:tab w:val="right" w:pos="9639"/>
      </w:tabs>
      <w:spacing w:after="240"/>
    </w:pPr>
    <w:rPr>
      <w:b/>
      <w:sz w:val="24"/>
      <w:lang w:eastAsia="en-GB"/>
    </w:rPr>
  </w:style>
  <w:style w:type="paragraph" w:customStyle="1" w:styleId="Agreement">
    <w:name w:val="Agreement"/>
    <w:basedOn w:val="a"/>
    <w:next w:val="a"/>
    <w:uiPriority w:val="99"/>
    <w:pPr>
      <w:numPr>
        <w:numId w:val="1"/>
      </w:numPr>
      <w:tabs>
        <w:tab w:val="clear" w:pos="2665"/>
        <w:tab w:val="left"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ComeBack">
    <w:name w:val="ComeBack"/>
    <w:basedOn w:val="a"/>
    <w:next w:val="a"/>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a"/>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a"/>
    <w:next w:val="a"/>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eastAsia="en-GB"/>
    </w:rPr>
  </w:style>
  <w:style w:type="paragraph" w:customStyle="1" w:styleId="Observation">
    <w:name w:val="Observation"/>
    <w:basedOn w:val="a"/>
    <w:pPr>
      <w:numPr>
        <w:numId w:val="4"/>
      </w:numPr>
      <w:tabs>
        <w:tab w:val="left" w:pos="1701"/>
      </w:tabs>
    </w:pPr>
    <w:rPr>
      <w:rFonts w:eastAsia="宋体"/>
      <w:b/>
      <w:bCs/>
      <w:lang w:eastAsia="zh-CN"/>
    </w:rPr>
  </w:style>
  <w:style w:type="paragraph" w:customStyle="1" w:styleId="Observation-HW">
    <w:name w:val="Observation-HW"/>
    <w:basedOn w:val="a"/>
    <w:link w:val="Observation-HWChar"/>
    <w:qFormat/>
    <w:pPr>
      <w:ind w:left="1558" w:hangingChars="776" w:hanging="1558"/>
    </w:pPr>
    <w:rPr>
      <w:b/>
      <w:lang w:eastAsia="en-GB"/>
    </w:rPr>
  </w:style>
  <w:style w:type="character" w:customStyle="1" w:styleId="Observation-HWChar">
    <w:name w:val="Observation-HW Char"/>
    <w:basedOn w:val="a0"/>
    <w:link w:val="Observation-HW"/>
    <w:rPr>
      <w:rFonts w:eastAsia="Times New Roman"/>
      <w:b/>
      <w:lang w:eastAsia="en-GB"/>
    </w:rPr>
  </w:style>
  <w:style w:type="paragraph" w:customStyle="1" w:styleId="Proposal">
    <w:name w:val="Proposal"/>
    <w:basedOn w:val="a"/>
    <w:link w:val="ProposalChar"/>
    <w:pPr>
      <w:numPr>
        <w:numId w:val="5"/>
      </w:numPr>
    </w:pPr>
    <w:rPr>
      <w:rFonts w:eastAsia="Malgun Gothic"/>
      <w:b/>
      <w:bCs/>
      <w:lang w:val="zh-CN" w:eastAsia="zh-CN"/>
    </w:rPr>
  </w:style>
  <w:style w:type="character" w:customStyle="1" w:styleId="ProposalChar">
    <w:name w:val="Proposal Char"/>
    <w:link w:val="Proposal"/>
    <w:rPr>
      <w:b/>
      <w:bCs/>
      <w:lang w:val="zh-CN" w:eastAsia="zh-CN"/>
    </w:rPr>
  </w:style>
  <w:style w:type="paragraph" w:customStyle="1" w:styleId="Proposal-HW">
    <w:name w:val="Proposal-HW"/>
    <w:basedOn w:val="a"/>
    <w:link w:val="Proposal-HWChar"/>
    <w:qFormat/>
    <w:pPr>
      <w:ind w:left="1273" w:right="2" w:hangingChars="634" w:hanging="1273"/>
    </w:pPr>
    <w:rPr>
      <w:b/>
      <w:lang w:eastAsia="en-GB"/>
    </w:rPr>
  </w:style>
  <w:style w:type="character" w:customStyle="1" w:styleId="Proposal-HWChar">
    <w:name w:val="Proposal-HW Char"/>
    <w:basedOn w:val="a0"/>
    <w:link w:val="Proposal-HW"/>
    <w:rPr>
      <w:rFonts w:eastAsia="Times New Roman"/>
      <w:b/>
      <w:lang w:eastAsia="en-GB"/>
    </w:rPr>
  </w:style>
  <w:style w:type="paragraph" w:customStyle="1" w:styleId="Recommend-1">
    <w:name w:val="Recommend-1"/>
    <w:basedOn w:val="a"/>
    <w:link w:val="Recommend-1Char"/>
    <w:pPr>
      <w:numPr>
        <w:numId w:val="6"/>
      </w:numPr>
      <w:textAlignment w:val="auto"/>
    </w:pPr>
    <w:rPr>
      <w:lang w:val="zh-CN" w:eastAsia="zh-CN"/>
    </w:rPr>
  </w:style>
  <w:style w:type="character" w:customStyle="1" w:styleId="Recommend-1Char">
    <w:name w:val="Recommend-1 Char"/>
    <w:link w:val="Recommend-1"/>
    <w:qFormat/>
    <w:rPr>
      <w:rFonts w:eastAsia="Times New Roman"/>
      <w:lang w:val="zh-CN" w:eastAsia="zh-CN"/>
    </w:rPr>
  </w:style>
  <w:style w:type="paragraph" w:customStyle="1" w:styleId="Recommend-2">
    <w:name w:val="Recommend-2"/>
    <w:basedOn w:val="a"/>
    <w:pPr>
      <w:numPr>
        <w:ilvl w:val="1"/>
        <w:numId w:val="6"/>
      </w:numPr>
      <w:textAlignment w:val="auto"/>
    </w:pPr>
    <w:rPr>
      <w:lang w:eastAsia="zh-CN"/>
    </w:rPr>
  </w:style>
  <w:style w:type="paragraph" w:customStyle="1" w:styleId="Sub-bulletofproposal">
    <w:name w:val="Sub-bullet of proposal"/>
    <w:basedOn w:val="afc"/>
    <w:link w:val="Sub-bulletofproposalChar"/>
    <w:qFormat/>
    <w:pPr>
      <w:numPr>
        <w:numId w:val="7"/>
      </w:numPr>
      <w:overflowPunct/>
      <w:autoSpaceDE/>
      <w:autoSpaceDN/>
      <w:adjustRightInd/>
      <w:ind w:leftChars="565" w:left="1417" w:hangingChars="143" w:hanging="287"/>
      <w:textAlignment w:val="auto"/>
    </w:pPr>
    <w:rPr>
      <w:rFonts w:cs="Calibri"/>
      <w:b/>
      <w:lang w:eastAsia="en-GB"/>
    </w:rPr>
  </w:style>
  <w:style w:type="paragraph" w:styleId="afc">
    <w:name w:val="List Paragraph"/>
    <w:basedOn w:val="a"/>
    <w:uiPriority w:val="34"/>
    <w:pPr>
      <w:ind w:firstLineChars="200" w:firstLine="420"/>
    </w:pPr>
  </w:style>
  <w:style w:type="character" w:customStyle="1" w:styleId="Sub-bulletofproposalChar">
    <w:name w:val="Sub-bullet of proposal Char"/>
    <w:basedOn w:val="a0"/>
    <w:link w:val="Sub-bulletofproposal"/>
    <w:qFormat/>
    <w:rPr>
      <w:rFonts w:eastAsia="Times New Roman" w:cs="Calibri"/>
      <w:b/>
      <w:lang w:val="en-GB" w:eastAsia="en-GB"/>
    </w:rPr>
  </w:style>
  <w:style w:type="character" w:customStyle="1" w:styleId="af4">
    <w:name w:val="批注主题 字符"/>
    <w:basedOn w:val="afb"/>
    <w:link w:val="af3"/>
    <w:semiHidden/>
    <w:rPr>
      <w:rFonts w:eastAsia="Times New Roman"/>
      <w:b/>
      <w:bCs/>
      <w:lang w:val="zh-CN" w:eastAsia="zh-CN"/>
    </w:rPr>
  </w:style>
  <w:style w:type="paragraph" w:customStyle="1" w:styleId="Doc-title">
    <w:name w:val="Doc-title"/>
    <w:basedOn w:val="a"/>
    <w:next w:val="a"/>
    <w:link w:val="Doc-titleChar"/>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eastAsia="en-GB"/>
    </w:rPr>
  </w:style>
  <w:style w:type="paragraph" w:customStyle="1" w:styleId="msolistparagraph0">
    <w:name w:val="msolistparagraph"/>
    <w:basedOn w:val="a"/>
    <w:pPr>
      <w:ind w:firstLineChars="200" w:firstLine="420"/>
    </w:pPr>
    <w:rPr>
      <w:lang w:val="en-US" w:eastAsia="zh-CN"/>
    </w:rPr>
  </w:style>
  <w:style w:type="character" w:customStyle="1" w:styleId="31">
    <w:name w:val="标题 3 字符1"/>
    <w:basedOn w:val="a0"/>
    <w:link w:val="3"/>
    <w:rPr>
      <w:rFonts w:ascii="Arial" w:hAnsi="Arial" w:cs="Arial"/>
      <w:sz w:val="28"/>
      <w:lang w:val="en-US"/>
    </w:rPr>
  </w:style>
  <w:style w:type="paragraph" w:customStyle="1" w:styleId="15">
    <w:name w:val="列出段落1"/>
    <w:basedOn w:val="a"/>
    <w:link w:val="Char"/>
    <w:pPr>
      <w:ind w:firstLineChars="200" w:firstLine="420"/>
    </w:pPr>
    <w:rPr>
      <w:lang w:val="en-US" w:eastAsia="zh-CN"/>
    </w:rPr>
  </w:style>
  <w:style w:type="character" w:customStyle="1" w:styleId="Char">
    <w:name w:val="列出段落 Char"/>
    <w:basedOn w:val="a0"/>
    <w:link w:val="15"/>
    <w:qFormat/>
    <w:rPr>
      <w:rFonts w:ascii="Times New Roman" w:eastAsia="Times New Roman" w:hAnsi="Times New Roman" w:cs="Times New Roman" w:hint="default"/>
      <w:lang w:val="en-US"/>
    </w:rPr>
  </w:style>
  <w:style w:type="character" w:customStyle="1" w:styleId="21">
    <w:name w:val="标题 2 字符1"/>
    <w:basedOn w:val="a0"/>
    <w:link w:val="2"/>
    <w:rPr>
      <w:rFonts w:ascii="Calibri Light" w:eastAsia="Yu Gothic Light" w:hAnsi="Calibri Light" w:cs="Times New Roman"/>
      <w:b/>
      <w:bCs/>
      <w:sz w:val="32"/>
      <w:szCs w:val="32"/>
      <w:lang w:val="en-US"/>
    </w:rPr>
  </w:style>
  <w:style w:type="paragraph" w:customStyle="1" w:styleId="Remark-HW">
    <w:name w:val="Remark-HW"/>
    <w:basedOn w:val="af2"/>
    <w:link w:val="Remark-HW0"/>
    <w:qFormat/>
    <w:pPr>
      <w:ind w:left="992" w:hangingChars="494" w:hanging="992"/>
    </w:pPr>
    <w:rPr>
      <w:b/>
      <w:sz w:val="20"/>
      <w:lang w:val="en-US" w:eastAsia="zh-CN"/>
    </w:rPr>
  </w:style>
  <w:style w:type="character" w:customStyle="1" w:styleId="Remark-HW0">
    <w:name w:val="Remark-HW 字符"/>
    <w:basedOn w:val="Proposal-HWChar"/>
    <w:link w:val="Remark-HW"/>
    <w:rPr>
      <w:rFonts w:eastAsia="Times New Roman"/>
      <w:b/>
      <w:lang w:eastAsia="en-GB"/>
    </w:rPr>
  </w:style>
  <w:style w:type="paragraph" w:customStyle="1" w:styleId="28">
    <w:name w:val="修订2"/>
    <w:hidden/>
    <w:uiPriority w:val="99"/>
    <w:semiHidden/>
    <w:rPr>
      <w:rFonts w:eastAsia="Times New Roman"/>
      <w:lang w:val="en-GB" w:eastAsia="ja-JP"/>
    </w:rPr>
  </w:style>
  <w:style w:type="character" w:customStyle="1" w:styleId="11">
    <w:name w:val="批注文字 字符1"/>
    <w:basedOn w:val="a0"/>
    <w:link w:val="a9"/>
    <w:rPr>
      <w:rFonts w:ascii="Times New Roman" w:eastAsia="Times New Roman" w:hAnsi="Times New Roman" w:cs="Times New Roman" w:hint="default"/>
      <w:lang w:val="zh-CN"/>
    </w:rPr>
  </w:style>
  <w:style w:type="paragraph" w:customStyle="1" w:styleId="Sub-bulletobservation">
    <w:name w:val="Sub-bullet observation"/>
    <w:basedOn w:val="Sub-bulletofproposal"/>
    <w:link w:val="Sub-bulletobservation0"/>
    <w:qFormat/>
    <w:rsid w:val="003D69A1"/>
    <w:pPr>
      <w:ind w:leftChars="780" w:left="1560" w:firstLine="0"/>
    </w:pPr>
    <w:rPr>
      <w:rFonts w:cs="Times New Roman"/>
      <w:lang w:val="en-US"/>
    </w:rPr>
  </w:style>
  <w:style w:type="character" w:customStyle="1" w:styleId="Sub-bulletobservation0">
    <w:name w:val="Sub-bullet observation 字符"/>
    <w:basedOn w:val="Sub-bulletofproposalChar"/>
    <w:link w:val="Sub-bulletobservation"/>
    <w:rsid w:val="003D69A1"/>
    <w:rPr>
      <w:rFonts w:eastAsia="Times New Roman" w:cs="Calibri"/>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5870021">
      <w:bodyDiv w:val="1"/>
      <w:marLeft w:val="0"/>
      <w:marRight w:val="0"/>
      <w:marTop w:val="0"/>
      <w:marBottom w:val="0"/>
      <w:divBdr>
        <w:top w:val="none" w:sz="0" w:space="0" w:color="auto"/>
        <w:left w:val="none" w:sz="0" w:space="0" w:color="auto"/>
        <w:bottom w:val="none" w:sz="0" w:space="0" w:color="auto"/>
        <w:right w:val="none" w:sz="0" w:space="0" w:color="auto"/>
      </w:divBdr>
      <w:divsChild>
        <w:div w:id="1108430913">
          <w:marLeft w:val="1872"/>
          <w:marRight w:val="0"/>
          <w:marTop w:val="0"/>
          <w:marBottom w:val="120"/>
          <w:divBdr>
            <w:top w:val="none" w:sz="0" w:space="0" w:color="auto"/>
            <w:left w:val="none" w:sz="0" w:space="0" w:color="auto"/>
            <w:bottom w:val="none" w:sz="0" w:space="0" w:color="auto"/>
            <w:right w:val="none" w:sz="0" w:space="0" w:color="auto"/>
          </w:divBdr>
        </w:div>
        <w:div w:id="1638223793">
          <w:marLeft w:val="1872"/>
          <w:marRight w:val="0"/>
          <w:marTop w:val="0"/>
          <w:marBottom w:val="12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electedStyle="\APA.XSL" StyleName="APA Fifth Edition"/>
</file>

<file path=customXml/item2.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2431BB19-3B07-4DAB-AA63-60EA57B591B6}">
  <ds:schemaRefs>
    <ds:schemaRef ds:uri="http://schemas.openxmlformats.org/officeDocument/2006/bibliography"/>
  </ds:schemaRefs>
</ds:datastoreItem>
</file>

<file path=customXml/itemProps2.xml><?xml version="1.0" encoding="utf-8"?>
<ds:datastoreItem xmlns:ds="http://schemas.openxmlformats.org/officeDocument/2006/customXml" ds:itemID="{634D0CB9-25D2-4648-88EE-FEBC527F58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251</TotalTime>
  <Pages>10</Pages>
  <Words>4783</Words>
  <Characters>27265</Characters>
  <Application>Microsoft Office Word</Application>
  <DocSecurity>0</DocSecurity>
  <Lines>227</Lines>
  <Paragraphs>63</Paragraphs>
  <ScaleCrop>false</ScaleCrop>
  <Company>Huawei Technologies Co.,Ltd.</Company>
  <LinksUpToDate>false</LinksUpToDate>
  <CharactersWithSpaces>31985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Huawei-Yulong</dc:creator>
  <cp:lastModifiedBy>Huawei-Yulong</cp:lastModifiedBy>
  <cp:revision>216</cp:revision>
  <dcterms:created xsi:type="dcterms:W3CDTF">2025-10-26T12:14:00Z</dcterms:created>
  <dcterms:modified xsi:type="dcterms:W3CDTF">2025-11-07T08:20:00Z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(3)9+adzfGoGIMbIITc6SNvJc+ErNvaLjzePJ/KxPKoemp5h/5lEhqikVMDd8Xc35tHMpVO1aeP
TA1X3iBwoNpX3WGWMgipQ6tl0qM828KyVhuVXIQfAQyUCnUCYAQ1bVtGd2U1cX5wWNTNW0fH
gcUgfrEGM/rvS4IRABEDF9SX4zSW/L6d8UfSOo1NTHagYIwMZlkzZcRUDxLufapZndXlwkGf
dL5HzKzh0PBSK48ObW</vt:lpwstr>
  </property>
  <property fmtid="{D5CDD505-2E9C-101B-9397-08002B2CF9AE}" pid="4" name="_2015_ms_pID_7253431">
    <vt:lpwstr>R03nAphZjfYozMLs/+afbDLW0NTz30MDTkZKTtRppbstLMQmAGVPrX
+jAVdvIOAQO5GxXjv3/vSNOuW92yIxhOUt1o11XLaZ+AVMIAqnBC0qDdzOzjUDOK0HkF9u2l
AZj5UzxtssAyTv9p+Xql1tRqASIn79EgO9YBxOcUKx5UsTprpztguIY8G9c8tWICpz7Clz/E
vsEiHG1AlLQA2CtC89xfsDbgiN6iihqGQ0Ye</vt:lpwstr>
  </property>
  <property fmtid="{D5CDD505-2E9C-101B-9397-08002B2CF9AE}" pid="5" name="_2015_ms_pID_7253432">
    <vt:lpwstr>Hg==</vt:lpwstr>
  </property>
  <property fmtid="{D5CDD505-2E9C-101B-9397-08002B2CF9AE}" pid="6" name="KSOProductBuildVer">
    <vt:lpwstr>2052-0.0.0.0</vt:lpwstr>
  </property>
  <property fmtid="{D5CDD505-2E9C-101B-9397-08002B2CF9AE}" pid="7" name="woTemplateTypoMode" linkTarget="0">
    <vt:lpwstr>web</vt:lpwstr>
  </property>
  <property fmtid="{D5CDD505-2E9C-101B-9397-08002B2CF9AE}" pid="8" name="woTemplate" linkTarget="0">
    <vt:i4>1</vt:i4>
  </property>
  <property fmtid="{D5CDD505-2E9C-101B-9397-08002B2CF9AE}" pid="9" name="woTemplateFileNameVisible" linkTarget="0">
    <vt:bool>false</vt:bool>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1762503558</vt:lpwstr>
  </property>
</Properties>
</file>